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2F1" w:rsidRPr="00DB5407" w:rsidRDefault="00535B74" w:rsidP="00DB5407">
      <w:pPr>
        <w:tabs>
          <w:tab w:val="left" w:pos="9320"/>
        </w:tabs>
        <w:spacing w:before="51" w:after="0" w:line="240" w:lineRule="auto"/>
        <w:ind w:left="108" w:right="-20"/>
        <w:rPr>
          <w:rFonts w:ascii="Century Gothic" w:eastAsia="Californian FB" w:hAnsi="Century Gothic" w:cs="Californian FB"/>
          <w:sz w:val="28"/>
          <w:szCs w:val="28"/>
        </w:rPr>
      </w:pPr>
      <w:r w:rsidRPr="00535B74">
        <w:rPr>
          <w:rFonts w:ascii="Century Gothic" w:eastAsia="Californian FB" w:hAnsi="Century Gothic" w:cs="Californian FB"/>
          <w:noProof/>
          <w:sz w:val="28"/>
          <w:szCs w:val="28"/>
        </w:rPr>
        <w:drawing>
          <wp:anchor distT="0" distB="0" distL="114300" distR="114300" simplePos="0" relativeHeight="251658240" behindDoc="0" locked="0" layoutInCell="1" allowOverlap="1" wp14:anchorId="657E2D8D" wp14:editId="6A3A4DCF">
            <wp:simplePos x="0" y="0"/>
            <wp:positionH relativeFrom="column">
              <wp:posOffset>-808051</wp:posOffset>
            </wp:positionH>
            <wp:positionV relativeFrom="paragraph">
              <wp:posOffset>-546100</wp:posOffset>
            </wp:positionV>
            <wp:extent cx="7784327" cy="157184"/>
            <wp:effectExtent l="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32950" cy="158166"/>
                    </a:xfrm>
                    <a:prstGeom prst="rect">
                      <a:avLst/>
                    </a:prstGeom>
                  </pic:spPr>
                </pic:pic>
              </a:graphicData>
            </a:graphic>
            <wp14:sizeRelH relativeFrom="page">
              <wp14:pctWidth>0</wp14:pctWidth>
            </wp14:sizeRelH>
            <wp14:sizeRelV relativeFrom="page">
              <wp14:pctHeight>0</wp14:pctHeight>
            </wp14:sizeRelV>
          </wp:anchor>
        </w:drawing>
      </w:r>
      <w:r w:rsidRPr="00535B74">
        <w:rPr>
          <w:rFonts w:ascii="Century Gothic" w:eastAsia="Californian FB" w:hAnsi="Century Gothic" w:cs="Californian FB"/>
          <w:sz w:val="28"/>
          <w:szCs w:val="28"/>
        </w:rPr>
        <w:t xml:space="preserve"> </w:t>
      </w:r>
      <w:r w:rsidR="00DB5407">
        <w:rPr>
          <w:rFonts w:ascii="Century Gothic" w:hAnsi="Century Gothic"/>
          <w:noProof/>
          <w:sz w:val="24"/>
          <w:szCs w:val="24"/>
        </w:rPr>
        <w:drawing>
          <wp:anchor distT="0" distB="0" distL="114300" distR="114300" simplePos="0" relativeHeight="251656192" behindDoc="1" locked="0" layoutInCell="1" allowOverlap="1" wp14:anchorId="657E2D8F" wp14:editId="657E2D90">
            <wp:simplePos x="0" y="0"/>
            <wp:positionH relativeFrom="column">
              <wp:posOffset>4062095</wp:posOffset>
            </wp:positionH>
            <wp:positionV relativeFrom="paragraph">
              <wp:posOffset>-40971</wp:posOffset>
            </wp:positionV>
            <wp:extent cx="2355016" cy="976382"/>
            <wp:effectExtent l="0" t="0" r="762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WSD_PARTNER_PAIR_HHS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55016" cy="976382"/>
                    </a:xfrm>
                    <a:prstGeom prst="rect">
                      <a:avLst/>
                    </a:prstGeom>
                  </pic:spPr>
                </pic:pic>
              </a:graphicData>
            </a:graphic>
            <wp14:sizeRelH relativeFrom="page">
              <wp14:pctWidth>0</wp14:pctWidth>
            </wp14:sizeRelH>
            <wp14:sizeRelV relativeFrom="page">
              <wp14:pctHeight>0</wp14:pctHeight>
            </wp14:sizeRelV>
          </wp:anchor>
        </w:drawing>
      </w:r>
    </w:p>
    <w:p w:rsidR="007155A5" w:rsidRPr="007155A5" w:rsidRDefault="007155A5" w:rsidP="00B502E6">
      <w:pPr>
        <w:spacing w:after="0" w:line="241" w:lineRule="auto"/>
        <w:ind w:left="108" w:right="614"/>
        <w:rPr>
          <w:rFonts w:ascii="Arial" w:eastAsia="Century Gothic" w:hAnsi="Arial" w:cs="Arial"/>
          <w:b/>
          <w:i/>
          <w:color w:val="00A9C5"/>
          <w:sz w:val="32"/>
          <w:szCs w:val="32"/>
        </w:rPr>
      </w:pPr>
      <w:r w:rsidRPr="007155A5">
        <w:rPr>
          <w:rFonts w:ascii="Arial" w:eastAsia="Century Gothic" w:hAnsi="Arial" w:cs="Arial"/>
          <w:b/>
          <w:i/>
          <w:color w:val="00A9C5"/>
          <w:sz w:val="32"/>
          <w:szCs w:val="32"/>
        </w:rPr>
        <w:t xml:space="preserve">Live Well San Diego </w:t>
      </w:r>
    </w:p>
    <w:p w:rsidR="004512F1" w:rsidRDefault="00A86CEE" w:rsidP="00B502E6">
      <w:pPr>
        <w:spacing w:after="0" w:line="241" w:lineRule="auto"/>
        <w:ind w:left="108" w:right="614"/>
        <w:rPr>
          <w:rFonts w:ascii="Arial" w:eastAsia="Century Gothic" w:hAnsi="Arial" w:cs="Arial"/>
          <w:b/>
          <w:color w:val="00A9C5"/>
          <w:sz w:val="32"/>
          <w:szCs w:val="32"/>
        </w:rPr>
      </w:pPr>
      <w:r>
        <w:rPr>
          <w:rFonts w:ascii="Arial" w:eastAsia="Century Gothic" w:hAnsi="Arial" w:cs="Arial"/>
          <w:b/>
          <w:color w:val="00A9C5"/>
          <w:sz w:val="32"/>
          <w:szCs w:val="32"/>
        </w:rPr>
        <w:t>Resident Leadership Academy (RLA)</w:t>
      </w:r>
    </w:p>
    <w:p w:rsidR="004512F1" w:rsidRPr="00215590" w:rsidRDefault="004512F1">
      <w:pPr>
        <w:spacing w:before="5" w:after="0" w:line="160" w:lineRule="exact"/>
        <w:rPr>
          <w:rFonts w:ascii="Century Gothic" w:hAnsi="Century Gothic"/>
          <w:sz w:val="24"/>
          <w:szCs w:val="24"/>
        </w:rPr>
      </w:pPr>
    </w:p>
    <w:p w:rsidR="004512F1" w:rsidRPr="00215590" w:rsidRDefault="004512F1">
      <w:pPr>
        <w:spacing w:after="0" w:line="200" w:lineRule="exact"/>
        <w:rPr>
          <w:rFonts w:ascii="Century Gothic" w:hAnsi="Century Gothic"/>
          <w:sz w:val="24"/>
          <w:szCs w:val="24"/>
        </w:rPr>
      </w:pPr>
    </w:p>
    <w:p w:rsidR="004512F1" w:rsidRPr="00215590" w:rsidRDefault="004512F1">
      <w:pPr>
        <w:spacing w:after="0" w:line="200" w:lineRule="exact"/>
        <w:rPr>
          <w:rFonts w:ascii="Century Gothic" w:hAnsi="Century Gothic"/>
          <w:sz w:val="24"/>
          <w:szCs w:val="24"/>
        </w:rPr>
      </w:pPr>
    </w:p>
    <w:p w:rsidR="007155A5" w:rsidRDefault="00E922A9" w:rsidP="00782615">
      <w:pPr>
        <w:spacing w:before="8" w:after="0" w:line="332" w:lineRule="exact"/>
        <w:ind w:right="-20"/>
        <w:rPr>
          <w:rFonts w:ascii="Arial" w:eastAsia="Calibri" w:hAnsi="Arial" w:cs="Arial"/>
          <w:sz w:val="24"/>
          <w:szCs w:val="24"/>
        </w:rPr>
      </w:pPr>
      <w:r>
        <w:rPr>
          <w:rFonts w:ascii="Arial" w:eastAsia="Calibri" w:hAnsi="Arial" w:cs="Arial"/>
          <w:sz w:val="24"/>
          <w:szCs w:val="24"/>
        </w:rPr>
        <w:t xml:space="preserve">Overview:  </w:t>
      </w:r>
    </w:p>
    <w:p w:rsidR="007155A5" w:rsidRDefault="007155A5" w:rsidP="00782615">
      <w:pPr>
        <w:spacing w:before="8" w:after="0" w:line="332" w:lineRule="exact"/>
        <w:ind w:right="-20"/>
        <w:rPr>
          <w:rFonts w:ascii="Arial" w:eastAsia="Calibri" w:hAnsi="Arial" w:cs="Arial"/>
          <w:sz w:val="24"/>
          <w:szCs w:val="24"/>
        </w:rPr>
      </w:pPr>
    </w:p>
    <w:p w:rsidR="004512F1" w:rsidRPr="00215590" w:rsidRDefault="000A1179" w:rsidP="00782615">
      <w:pPr>
        <w:spacing w:before="8" w:after="0" w:line="332" w:lineRule="exact"/>
        <w:ind w:right="-20"/>
        <w:rPr>
          <w:rFonts w:ascii="Century Gothic" w:hAnsi="Century Gothic"/>
          <w:sz w:val="24"/>
          <w:szCs w:val="24"/>
        </w:rPr>
      </w:pPr>
      <w:r>
        <w:rPr>
          <w:rFonts w:ascii="Arial" w:eastAsia="Calibri" w:hAnsi="Arial" w:cs="Arial"/>
          <w:sz w:val="24"/>
          <w:szCs w:val="24"/>
        </w:rPr>
        <w:t>RLA is a ten-session</w:t>
      </w:r>
      <w:r w:rsidR="00E922A9" w:rsidRPr="00A86CEE">
        <w:rPr>
          <w:rFonts w:ascii="Arial" w:eastAsia="Calibri" w:hAnsi="Arial" w:cs="Arial"/>
          <w:sz w:val="24"/>
          <w:szCs w:val="24"/>
        </w:rPr>
        <w:t xml:space="preserve"> training for neighborhood leaders that prepares participants to identify barriers to health, safety and well-being in </w:t>
      </w:r>
      <w:r w:rsidR="00E922A9">
        <w:rPr>
          <w:rFonts w:ascii="Arial" w:eastAsia="Calibri" w:hAnsi="Arial" w:cs="Arial"/>
          <w:sz w:val="24"/>
          <w:szCs w:val="24"/>
        </w:rPr>
        <w:t>t</w:t>
      </w:r>
      <w:r w:rsidR="00E922A9" w:rsidRPr="00A86CEE">
        <w:rPr>
          <w:rFonts w:ascii="Arial" w:eastAsia="Calibri" w:hAnsi="Arial" w:cs="Arial"/>
          <w:sz w:val="24"/>
          <w:szCs w:val="24"/>
        </w:rPr>
        <w:t xml:space="preserve">heir communities and then work collaboratively on community improvement projects to remove those barriers.  </w:t>
      </w:r>
    </w:p>
    <w:p w:rsidR="004512F1" w:rsidRPr="00215590" w:rsidRDefault="004512F1">
      <w:pPr>
        <w:spacing w:after="0"/>
        <w:rPr>
          <w:rFonts w:ascii="Century Gothic" w:hAnsi="Century Gothic"/>
          <w:sz w:val="24"/>
          <w:szCs w:val="24"/>
        </w:rPr>
        <w:sectPr w:rsidR="004512F1" w:rsidRPr="00215590">
          <w:footerReference w:type="default" r:id="rId13"/>
          <w:type w:val="continuous"/>
          <w:pgSz w:w="12240" w:h="15840"/>
          <w:pgMar w:top="860" w:right="1480" w:bottom="280" w:left="1260" w:header="720" w:footer="720" w:gutter="0"/>
          <w:cols w:space="720"/>
        </w:sectPr>
      </w:pPr>
    </w:p>
    <w:p w:rsidR="00A86CEE" w:rsidRDefault="00A86CEE"/>
    <w:tbl>
      <w:tblPr>
        <w:tblStyle w:val="TableGrid"/>
        <w:tblpPr w:leftFromText="180" w:rightFromText="180" w:vertAnchor="text" w:tblpY="1"/>
        <w:tblOverlap w:val="never"/>
        <w:tblW w:w="5104" w:type="pct"/>
        <w:tblLook w:val="04A0" w:firstRow="1" w:lastRow="0" w:firstColumn="1" w:lastColumn="0" w:noHBand="0" w:noVBand="1"/>
      </w:tblPr>
      <w:tblGrid>
        <w:gridCol w:w="3438"/>
        <w:gridCol w:w="6480"/>
      </w:tblGrid>
      <w:tr w:rsidR="007155A5" w:rsidTr="007155A5">
        <w:tc>
          <w:tcPr>
            <w:tcW w:w="1733" w:type="pct"/>
            <w:shd w:val="clear" w:color="auto" w:fill="000000" w:themeFill="text1"/>
          </w:tcPr>
          <w:p w:rsidR="007155A5" w:rsidRPr="007155A5" w:rsidRDefault="007155A5" w:rsidP="007155A5">
            <w:pPr>
              <w:spacing w:before="2"/>
              <w:ind w:right="252"/>
              <w:rPr>
                <w:rFonts w:ascii="Arial" w:eastAsia="Calibri" w:hAnsi="Arial" w:cs="Arial"/>
                <w:b/>
                <w:sz w:val="24"/>
                <w:szCs w:val="24"/>
              </w:rPr>
            </w:pPr>
            <w:r w:rsidRPr="007155A5">
              <w:rPr>
                <w:rFonts w:ascii="Arial" w:eastAsia="Calibri" w:hAnsi="Arial" w:cs="Arial"/>
                <w:b/>
                <w:sz w:val="24"/>
                <w:szCs w:val="24"/>
              </w:rPr>
              <w:t>SESSION</w:t>
            </w:r>
          </w:p>
        </w:tc>
        <w:tc>
          <w:tcPr>
            <w:tcW w:w="3267" w:type="pct"/>
            <w:shd w:val="clear" w:color="auto" w:fill="000000" w:themeFill="text1"/>
          </w:tcPr>
          <w:p w:rsidR="007155A5" w:rsidRPr="007155A5" w:rsidRDefault="007155A5" w:rsidP="00AA7A82">
            <w:pPr>
              <w:spacing w:before="2"/>
              <w:ind w:right="50"/>
              <w:rPr>
                <w:rFonts w:ascii="Arial" w:eastAsia="Calibri" w:hAnsi="Arial" w:cs="Arial"/>
                <w:b/>
                <w:sz w:val="24"/>
                <w:szCs w:val="24"/>
              </w:rPr>
            </w:pPr>
            <w:r w:rsidRPr="007155A5">
              <w:rPr>
                <w:rFonts w:ascii="Arial" w:eastAsia="Calibri" w:hAnsi="Arial" w:cs="Arial"/>
                <w:b/>
                <w:sz w:val="24"/>
                <w:szCs w:val="24"/>
              </w:rPr>
              <w:t>DESCRIPTION</w:t>
            </w:r>
          </w:p>
        </w:tc>
      </w:tr>
      <w:tr w:rsidR="00A86CEE" w:rsidTr="00782615">
        <w:tc>
          <w:tcPr>
            <w:tcW w:w="1733" w:type="pct"/>
          </w:tcPr>
          <w:p w:rsidR="00A86CEE" w:rsidRPr="00A86CEE" w:rsidRDefault="00A86CEE" w:rsidP="00AA7A82">
            <w:pPr>
              <w:pStyle w:val="ListParagraph"/>
              <w:numPr>
                <w:ilvl w:val="0"/>
                <w:numId w:val="13"/>
              </w:numPr>
              <w:spacing w:before="2"/>
              <w:ind w:right="252"/>
              <w:rPr>
                <w:rFonts w:ascii="Arial" w:eastAsia="Calibri" w:hAnsi="Arial" w:cs="Arial"/>
                <w:sz w:val="24"/>
                <w:szCs w:val="24"/>
              </w:rPr>
            </w:pPr>
            <w:r w:rsidRPr="00A86CEE">
              <w:rPr>
                <w:rFonts w:ascii="Arial" w:eastAsia="Calibri" w:hAnsi="Arial" w:cs="Arial"/>
                <w:sz w:val="24"/>
                <w:szCs w:val="24"/>
              </w:rPr>
              <w:t>Orientation</w:t>
            </w:r>
          </w:p>
        </w:tc>
        <w:tc>
          <w:tcPr>
            <w:tcW w:w="3267" w:type="pct"/>
          </w:tcPr>
          <w:p w:rsidR="007A41A0" w:rsidRPr="00A86CEE" w:rsidRDefault="00BA3B26" w:rsidP="00AA7A82">
            <w:pPr>
              <w:spacing w:before="2"/>
              <w:ind w:right="50"/>
              <w:rPr>
                <w:rFonts w:ascii="Arial" w:eastAsia="Calibri" w:hAnsi="Arial" w:cs="Arial"/>
                <w:sz w:val="24"/>
                <w:szCs w:val="24"/>
              </w:rPr>
            </w:pPr>
            <w:r>
              <w:rPr>
                <w:rFonts w:ascii="Arial" w:eastAsia="Calibri" w:hAnsi="Arial" w:cs="Arial"/>
                <w:sz w:val="24"/>
                <w:szCs w:val="24"/>
              </w:rPr>
              <w:t xml:space="preserve">Introduces the </w:t>
            </w:r>
            <w:r w:rsidRPr="00290A27">
              <w:rPr>
                <w:rFonts w:ascii="Arial" w:eastAsia="Calibri" w:hAnsi="Arial" w:cs="Arial"/>
                <w:i/>
                <w:sz w:val="24"/>
                <w:szCs w:val="24"/>
              </w:rPr>
              <w:t>Live Well San Diego</w:t>
            </w:r>
            <w:r w:rsidRPr="00AA7A82">
              <w:rPr>
                <w:rFonts w:ascii="Arial" w:eastAsia="Calibri" w:hAnsi="Arial" w:cs="Arial"/>
                <w:sz w:val="24"/>
                <w:szCs w:val="24"/>
              </w:rPr>
              <w:t xml:space="preserve"> </w:t>
            </w:r>
            <w:r>
              <w:rPr>
                <w:rFonts w:ascii="Arial" w:eastAsia="Calibri" w:hAnsi="Arial" w:cs="Arial"/>
                <w:sz w:val="24"/>
                <w:szCs w:val="24"/>
              </w:rPr>
              <w:t>vision, the description, history, and benefits of the Resident Leadership Academy</w:t>
            </w:r>
            <w:r w:rsidR="00290A27">
              <w:rPr>
                <w:rFonts w:ascii="Arial" w:eastAsia="Calibri" w:hAnsi="Arial" w:cs="Arial"/>
                <w:sz w:val="24"/>
                <w:szCs w:val="24"/>
              </w:rPr>
              <w:t xml:space="preserve"> (RLA)</w:t>
            </w:r>
            <w:r>
              <w:rPr>
                <w:rFonts w:ascii="Arial" w:eastAsia="Calibri" w:hAnsi="Arial" w:cs="Arial"/>
                <w:sz w:val="24"/>
                <w:szCs w:val="24"/>
              </w:rPr>
              <w:t xml:space="preserve"> curriculum</w:t>
            </w:r>
            <w:r w:rsidR="00290A27">
              <w:rPr>
                <w:rFonts w:ascii="Arial" w:eastAsia="Calibri" w:hAnsi="Arial" w:cs="Arial"/>
                <w:sz w:val="24"/>
                <w:szCs w:val="24"/>
              </w:rPr>
              <w:t>. S</w:t>
            </w:r>
            <w:r>
              <w:rPr>
                <w:rFonts w:ascii="Arial" w:eastAsia="Calibri" w:hAnsi="Arial" w:cs="Arial"/>
                <w:sz w:val="24"/>
                <w:szCs w:val="24"/>
              </w:rPr>
              <w:t xml:space="preserve">ummarizes the individual </w:t>
            </w:r>
            <w:r w:rsidR="00290A27">
              <w:rPr>
                <w:rFonts w:ascii="Arial" w:eastAsia="Calibri" w:hAnsi="Arial" w:cs="Arial"/>
                <w:sz w:val="24"/>
                <w:szCs w:val="24"/>
              </w:rPr>
              <w:t>chapters of the curriculum</w:t>
            </w:r>
            <w:r>
              <w:rPr>
                <w:rFonts w:ascii="Arial" w:eastAsia="Calibri" w:hAnsi="Arial" w:cs="Arial"/>
                <w:sz w:val="24"/>
                <w:szCs w:val="24"/>
              </w:rPr>
              <w:t xml:space="preserve">.  </w:t>
            </w:r>
            <w:r w:rsidRPr="00AA7A82">
              <w:rPr>
                <w:rFonts w:ascii="Arial" w:eastAsia="Calibri" w:hAnsi="Arial" w:cs="Arial"/>
                <w:sz w:val="24"/>
                <w:szCs w:val="24"/>
              </w:rPr>
              <w:t xml:space="preserve"> </w:t>
            </w:r>
            <w:r w:rsidR="002A1269">
              <w:rPr>
                <w:rFonts w:ascii="Arial" w:eastAsia="Calibri" w:hAnsi="Arial" w:cs="Arial"/>
                <w:sz w:val="24"/>
                <w:szCs w:val="24"/>
              </w:rPr>
              <w:t>Chapter t</w:t>
            </w:r>
            <w:r w:rsidR="006D08BC">
              <w:rPr>
                <w:rFonts w:ascii="Arial" w:eastAsia="Calibri" w:hAnsi="Arial" w:cs="Arial"/>
                <w:sz w:val="24"/>
                <w:szCs w:val="24"/>
              </w:rPr>
              <w:t>opics provide a</w:t>
            </w:r>
            <w:r w:rsidR="002A1269">
              <w:rPr>
                <w:rFonts w:ascii="Arial" w:eastAsia="Calibri" w:hAnsi="Arial" w:cs="Arial"/>
                <w:sz w:val="24"/>
                <w:szCs w:val="24"/>
              </w:rPr>
              <w:t xml:space="preserve"> holistic view of public health and a</w:t>
            </w:r>
            <w:r w:rsidR="006D08BC">
              <w:rPr>
                <w:rFonts w:ascii="Arial" w:eastAsia="Calibri" w:hAnsi="Arial" w:cs="Arial"/>
                <w:sz w:val="24"/>
                <w:szCs w:val="24"/>
              </w:rPr>
              <w:t xml:space="preserve"> </w:t>
            </w:r>
            <w:r w:rsidR="00AA7A82">
              <w:rPr>
                <w:rFonts w:ascii="Arial" w:eastAsia="Calibri" w:hAnsi="Arial" w:cs="Arial"/>
                <w:sz w:val="24"/>
                <w:szCs w:val="24"/>
              </w:rPr>
              <w:t>methodology</w:t>
            </w:r>
            <w:r w:rsidR="006D08BC">
              <w:rPr>
                <w:rFonts w:ascii="Arial" w:eastAsia="Calibri" w:hAnsi="Arial" w:cs="Arial"/>
                <w:sz w:val="24"/>
                <w:szCs w:val="24"/>
              </w:rPr>
              <w:t xml:space="preserve"> </w:t>
            </w:r>
            <w:r w:rsidR="002A1269">
              <w:rPr>
                <w:rFonts w:ascii="Arial" w:eastAsia="Calibri" w:hAnsi="Arial" w:cs="Arial"/>
                <w:sz w:val="24"/>
                <w:szCs w:val="24"/>
              </w:rPr>
              <w:t xml:space="preserve">that </w:t>
            </w:r>
            <w:r w:rsidR="006D08BC">
              <w:rPr>
                <w:rFonts w:ascii="Arial" w:eastAsia="Calibri" w:hAnsi="Arial" w:cs="Arial"/>
                <w:sz w:val="24"/>
                <w:szCs w:val="24"/>
              </w:rPr>
              <w:t xml:space="preserve">facilitates the empowerment of residents to affect change in their own neighborhoods. </w:t>
            </w:r>
          </w:p>
        </w:tc>
      </w:tr>
      <w:tr w:rsidR="00A86CEE" w:rsidTr="00782615">
        <w:tc>
          <w:tcPr>
            <w:tcW w:w="1733" w:type="pct"/>
          </w:tcPr>
          <w:p w:rsidR="00A86CEE" w:rsidRPr="00A86CEE" w:rsidRDefault="00A86CEE" w:rsidP="00AA7A82">
            <w:pPr>
              <w:pStyle w:val="ListParagraph"/>
              <w:numPr>
                <w:ilvl w:val="0"/>
                <w:numId w:val="13"/>
              </w:numPr>
              <w:spacing w:before="2"/>
              <w:ind w:right="252"/>
              <w:rPr>
                <w:rFonts w:ascii="Arial" w:eastAsia="Calibri" w:hAnsi="Arial" w:cs="Arial"/>
                <w:sz w:val="24"/>
                <w:szCs w:val="24"/>
              </w:rPr>
            </w:pPr>
            <w:r w:rsidRPr="00A86CEE">
              <w:rPr>
                <w:rFonts w:ascii="Arial" w:eastAsia="Calibri" w:hAnsi="Arial" w:cs="Arial"/>
                <w:sz w:val="24"/>
                <w:szCs w:val="24"/>
              </w:rPr>
              <w:t>Community Building Principles</w:t>
            </w:r>
          </w:p>
        </w:tc>
        <w:tc>
          <w:tcPr>
            <w:tcW w:w="3267" w:type="pct"/>
          </w:tcPr>
          <w:p w:rsidR="00A86CEE" w:rsidRPr="00A86CEE" w:rsidRDefault="00885F86" w:rsidP="00290A27">
            <w:pPr>
              <w:spacing w:before="2"/>
              <w:ind w:right="50"/>
              <w:rPr>
                <w:rFonts w:ascii="Arial" w:eastAsia="Calibri" w:hAnsi="Arial" w:cs="Arial"/>
                <w:sz w:val="24"/>
                <w:szCs w:val="24"/>
              </w:rPr>
            </w:pPr>
            <w:r>
              <w:rPr>
                <w:rFonts w:ascii="Arial" w:eastAsia="Calibri" w:hAnsi="Arial" w:cs="Arial"/>
                <w:sz w:val="24"/>
                <w:szCs w:val="24"/>
              </w:rPr>
              <w:t>D</w:t>
            </w:r>
            <w:r w:rsidRPr="00885F86">
              <w:rPr>
                <w:rFonts w:ascii="Arial" w:eastAsia="Calibri" w:hAnsi="Arial" w:cs="Arial"/>
                <w:sz w:val="24"/>
                <w:szCs w:val="24"/>
              </w:rPr>
              <w:t xml:space="preserve">efines social capital and </w:t>
            </w:r>
            <w:r w:rsidR="00290A27">
              <w:rPr>
                <w:rFonts w:ascii="Arial" w:eastAsia="Calibri" w:hAnsi="Arial" w:cs="Arial"/>
                <w:sz w:val="24"/>
                <w:szCs w:val="24"/>
              </w:rPr>
              <w:t>the benefits of a</w:t>
            </w:r>
            <w:r>
              <w:rPr>
                <w:rFonts w:ascii="Arial" w:eastAsia="Calibri" w:hAnsi="Arial" w:cs="Arial"/>
                <w:sz w:val="24"/>
                <w:szCs w:val="24"/>
              </w:rPr>
              <w:t xml:space="preserve"> diverse community environment. </w:t>
            </w:r>
            <w:r w:rsidR="00BA3B26">
              <w:rPr>
                <w:rFonts w:ascii="Arial" w:eastAsia="Calibri" w:hAnsi="Arial" w:cs="Arial"/>
                <w:sz w:val="24"/>
                <w:szCs w:val="24"/>
              </w:rPr>
              <w:t>Identifies how community building occurs and sets the stage f</w:t>
            </w:r>
            <w:r w:rsidR="00AA0C3E">
              <w:rPr>
                <w:rFonts w:ascii="Arial" w:eastAsia="Calibri" w:hAnsi="Arial" w:cs="Arial"/>
                <w:sz w:val="24"/>
                <w:szCs w:val="24"/>
              </w:rPr>
              <w:t>or effective community action, o</w:t>
            </w:r>
            <w:r>
              <w:rPr>
                <w:rFonts w:ascii="Arial" w:eastAsia="Calibri" w:hAnsi="Arial" w:cs="Arial"/>
                <w:sz w:val="24"/>
                <w:szCs w:val="24"/>
              </w:rPr>
              <w:t>utlining the</w:t>
            </w:r>
            <w:r w:rsidR="00BA3B26">
              <w:rPr>
                <w:rFonts w:ascii="Arial" w:eastAsia="Calibri" w:hAnsi="Arial" w:cs="Arial"/>
                <w:sz w:val="24"/>
                <w:szCs w:val="24"/>
              </w:rPr>
              <w:t xml:space="preserve"> steps </w:t>
            </w:r>
            <w:r w:rsidR="00290A27">
              <w:rPr>
                <w:rFonts w:ascii="Arial" w:eastAsia="Calibri" w:hAnsi="Arial" w:cs="Arial"/>
                <w:sz w:val="24"/>
                <w:szCs w:val="24"/>
              </w:rPr>
              <w:t xml:space="preserve">for residents to become </w:t>
            </w:r>
            <w:r w:rsidR="00BA3B26">
              <w:rPr>
                <w:rFonts w:ascii="Arial" w:eastAsia="Calibri" w:hAnsi="Arial" w:cs="Arial"/>
                <w:sz w:val="24"/>
                <w:szCs w:val="24"/>
              </w:rPr>
              <w:t>effective community leader</w:t>
            </w:r>
            <w:r w:rsidR="00290A27">
              <w:rPr>
                <w:rFonts w:ascii="Arial" w:eastAsia="Calibri" w:hAnsi="Arial" w:cs="Arial"/>
                <w:sz w:val="24"/>
                <w:szCs w:val="24"/>
              </w:rPr>
              <w:t>s</w:t>
            </w:r>
            <w:r w:rsidR="00BA3B26">
              <w:rPr>
                <w:rFonts w:ascii="Arial" w:eastAsia="Calibri" w:hAnsi="Arial" w:cs="Arial"/>
                <w:sz w:val="24"/>
                <w:szCs w:val="24"/>
              </w:rPr>
              <w:t xml:space="preserve">. </w:t>
            </w:r>
          </w:p>
        </w:tc>
      </w:tr>
      <w:tr w:rsidR="00A86CEE" w:rsidTr="00782615">
        <w:tc>
          <w:tcPr>
            <w:tcW w:w="1733" w:type="pct"/>
          </w:tcPr>
          <w:p w:rsidR="00A86CEE" w:rsidRPr="00A86CEE" w:rsidRDefault="00A86CEE" w:rsidP="00AA7A82">
            <w:pPr>
              <w:pStyle w:val="ListParagraph"/>
              <w:numPr>
                <w:ilvl w:val="0"/>
                <w:numId w:val="13"/>
              </w:numPr>
              <w:spacing w:before="2"/>
              <w:ind w:right="252"/>
              <w:rPr>
                <w:rFonts w:ascii="Arial" w:eastAsia="Calibri" w:hAnsi="Arial" w:cs="Arial"/>
                <w:sz w:val="24"/>
                <w:szCs w:val="24"/>
              </w:rPr>
            </w:pPr>
            <w:r w:rsidRPr="00A86CEE">
              <w:rPr>
                <w:rFonts w:ascii="Arial" w:eastAsia="Calibri" w:hAnsi="Arial" w:cs="Arial"/>
                <w:sz w:val="24"/>
                <w:szCs w:val="24"/>
              </w:rPr>
              <w:t>Social Determinants of Health</w:t>
            </w:r>
          </w:p>
        </w:tc>
        <w:tc>
          <w:tcPr>
            <w:tcW w:w="3267" w:type="pct"/>
          </w:tcPr>
          <w:p w:rsidR="00A86CEE" w:rsidRPr="00A86CEE" w:rsidRDefault="00AA7A82" w:rsidP="002A1269">
            <w:pPr>
              <w:spacing w:before="2"/>
              <w:ind w:right="50"/>
              <w:rPr>
                <w:rFonts w:ascii="Arial" w:eastAsia="Calibri" w:hAnsi="Arial" w:cs="Arial"/>
                <w:sz w:val="24"/>
                <w:szCs w:val="24"/>
              </w:rPr>
            </w:pPr>
            <w:r>
              <w:rPr>
                <w:rFonts w:ascii="Arial" w:eastAsia="Calibri" w:hAnsi="Arial" w:cs="Arial"/>
                <w:sz w:val="24"/>
                <w:szCs w:val="24"/>
              </w:rPr>
              <w:t>Defines the social determinants of health inequities and describes how socioeconomic factors and neighborhood characteristics shape behaviors</w:t>
            </w:r>
            <w:r w:rsidR="007A41A0">
              <w:rPr>
                <w:rFonts w:ascii="Arial" w:eastAsia="Calibri" w:hAnsi="Arial" w:cs="Arial"/>
                <w:sz w:val="24"/>
                <w:szCs w:val="24"/>
              </w:rPr>
              <w:t>.  I</w:t>
            </w:r>
            <w:r>
              <w:rPr>
                <w:rFonts w:ascii="Arial" w:eastAsia="Calibri" w:hAnsi="Arial" w:cs="Arial"/>
                <w:sz w:val="24"/>
                <w:szCs w:val="24"/>
              </w:rPr>
              <w:t xml:space="preserve">dentifies strategies to address those factors and move towards health equity. Discusses the role of neighborhood, home and work environments in determining health and the quality of life. </w:t>
            </w:r>
          </w:p>
        </w:tc>
      </w:tr>
      <w:tr w:rsidR="00A86CEE" w:rsidTr="00782615">
        <w:tc>
          <w:tcPr>
            <w:tcW w:w="1733" w:type="pct"/>
          </w:tcPr>
          <w:p w:rsidR="00A86CEE" w:rsidRPr="00A86CEE" w:rsidRDefault="00A86CEE" w:rsidP="00AA7A82">
            <w:pPr>
              <w:pStyle w:val="ListParagraph"/>
              <w:numPr>
                <w:ilvl w:val="0"/>
                <w:numId w:val="13"/>
              </w:numPr>
              <w:spacing w:before="2"/>
              <w:ind w:right="252"/>
              <w:rPr>
                <w:rFonts w:ascii="Arial" w:eastAsia="Calibri" w:hAnsi="Arial" w:cs="Arial"/>
                <w:sz w:val="24"/>
                <w:szCs w:val="24"/>
              </w:rPr>
            </w:pPr>
            <w:r w:rsidRPr="00A86CEE">
              <w:rPr>
                <w:rFonts w:ascii="Arial" w:eastAsia="Calibri" w:hAnsi="Arial" w:cs="Arial"/>
                <w:sz w:val="24"/>
                <w:szCs w:val="24"/>
              </w:rPr>
              <w:t>Safe Walkable Communities</w:t>
            </w:r>
          </w:p>
        </w:tc>
        <w:tc>
          <w:tcPr>
            <w:tcW w:w="3267" w:type="pct"/>
          </w:tcPr>
          <w:p w:rsidR="006D08BC" w:rsidRPr="00A86CEE" w:rsidRDefault="00AA7A82" w:rsidP="002A1269">
            <w:pPr>
              <w:spacing w:before="2"/>
              <w:ind w:right="50"/>
              <w:rPr>
                <w:rFonts w:ascii="Arial" w:eastAsia="Calibri" w:hAnsi="Arial" w:cs="Arial"/>
                <w:sz w:val="24"/>
                <w:szCs w:val="24"/>
              </w:rPr>
            </w:pPr>
            <w:r>
              <w:rPr>
                <w:rFonts w:ascii="Arial" w:eastAsia="Calibri" w:hAnsi="Arial" w:cs="Arial"/>
                <w:sz w:val="24"/>
                <w:szCs w:val="24"/>
              </w:rPr>
              <w:t>Describes the core principles of walkability</w:t>
            </w:r>
            <w:r w:rsidR="007A41A0">
              <w:rPr>
                <w:rFonts w:ascii="Arial" w:eastAsia="Calibri" w:hAnsi="Arial" w:cs="Arial"/>
                <w:sz w:val="24"/>
                <w:szCs w:val="24"/>
              </w:rPr>
              <w:t xml:space="preserve">, methodologies to </w:t>
            </w:r>
            <w:r>
              <w:rPr>
                <w:rFonts w:ascii="Arial" w:eastAsia="Calibri" w:hAnsi="Arial" w:cs="Arial"/>
                <w:sz w:val="24"/>
                <w:szCs w:val="24"/>
              </w:rPr>
              <w:t xml:space="preserve">assess neighborhood conditions for pedestrians and cyclists, </w:t>
            </w:r>
            <w:r w:rsidR="007A41A0">
              <w:rPr>
                <w:rFonts w:ascii="Arial" w:eastAsia="Calibri" w:hAnsi="Arial" w:cs="Arial"/>
                <w:sz w:val="24"/>
                <w:szCs w:val="24"/>
              </w:rPr>
              <w:t xml:space="preserve">and </w:t>
            </w:r>
            <w:r>
              <w:rPr>
                <w:rFonts w:ascii="Arial" w:eastAsia="Calibri" w:hAnsi="Arial" w:cs="Arial"/>
                <w:sz w:val="24"/>
                <w:szCs w:val="24"/>
              </w:rPr>
              <w:t xml:space="preserve">the core concepts of </w:t>
            </w:r>
            <w:r w:rsidRPr="006D08BC">
              <w:rPr>
                <w:rFonts w:ascii="Arial" w:eastAsia="Calibri" w:hAnsi="Arial" w:cs="Arial"/>
                <w:sz w:val="24"/>
                <w:szCs w:val="24"/>
              </w:rPr>
              <w:t>Crime Prevention Through Environmental Design (CPTED)</w:t>
            </w:r>
            <w:r>
              <w:rPr>
                <w:rFonts w:ascii="Arial" w:eastAsia="Calibri" w:hAnsi="Arial" w:cs="Arial"/>
                <w:sz w:val="24"/>
                <w:szCs w:val="24"/>
              </w:rPr>
              <w:t xml:space="preserve"> and how </w:t>
            </w:r>
            <w:r w:rsidR="007A41A0">
              <w:rPr>
                <w:rFonts w:ascii="Arial" w:eastAsia="Calibri" w:hAnsi="Arial" w:cs="Arial"/>
                <w:sz w:val="24"/>
                <w:szCs w:val="24"/>
              </w:rPr>
              <w:t>CPTED</w:t>
            </w:r>
            <w:r>
              <w:rPr>
                <w:rFonts w:ascii="Arial" w:eastAsia="Calibri" w:hAnsi="Arial" w:cs="Arial"/>
                <w:sz w:val="24"/>
                <w:szCs w:val="24"/>
              </w:rPr>
              <w:t xml:space="preserve"> can lead to enhanced civic engagement.  Examples of </w:t>
            </w:r>
            <w:r w:rsidR="007A41A0">
              <w:rPr>
                <w:rFonts w:ascii="Arial" w:eastAsia="Calibri" w:hAnsi="Arial" w:cs="Arial"/>
                <w:sz w:val="24"/>
                <w:szCs w:val="24"/>
              </w:rPr>
              <w:t>strategies to increase walkability include</w:t>
            </w:r>
            <w:r>
              <w:rPr>
                <w:rFonts w:ascii="Arial" w:eastAsia="Calibri" w:hAnsi="Arial" w:cs="Arial"/>
                <w:sz w:val="24"/>
                <w:szCs w:val="24"/>
              </w:rPr>
              <w:t xml:space="preserve">: </w:t>
            </w:r>
            <w:r w:rsidR="006D08BC">
              <w:rPr>
                <w:rFonts w:ascii="Arial" w:eastAsia="Calibri" w:hAnsi="Arial" w:cs="Arial"/>
                <w:sz w:val="24"/>
                <w:szCs w:val="24"/>
              </w:rPr>
              <w:t>Increase</w:t>
            </w:r>
            <w:r>
              <w:rPr>
                <w:rFonts w:ascii="Arial" w:eastAsia="Calibri" w:hAnsi="Arial" w:cs="Arial"/>
                <w:sz w:val="24"/>
                <w:szCs w:val="24"/>
              </w:rPr>
              <w:t>d</w:t>
            </w:r>
            <w:r w:rsidR="006D08BC">
              <w:rPr>
                <w:rFonts w:ascii="Arial" w:eastAsia="Calibri" w:hAnsi="Arial" w:cs="Arial"/>
                <w:sz w:val="24"/>
                <w:szCs w:val="24"/>
              </w:rPr>
              <w:t xml:space="preserve"> physical activity oppor</w:t>
            </w:r>
            <w:r w:rsidR="007A41A0">
              <w:rPr>
                <w:rFonts w:ascii="Arial" w:eastAsia="Calibri" w:hAnsi="Arial" w:cs="Arial"/>
                <w:sz w:val="24"/>
                <w:szCs w:val="24"/>
              </w:rPr>
              <w:t>tunities</w:t>
            </w:r>
            <w:r>
              <w:rPr>
                <w:rFonts w:ascii="Arial" w:eastAsia="Calibri" w:hAnsi="Arial" w:cs="Arial"/>
                <w:sz w:val="24"/>
                <w:szCs w:val="24"/>
              </w:rPr>
              <w:t xml:space="preserve">, </w:t>
            </w:r>
            <w:r w:rsidR="006D08BC">
              <w:rPr>
                <w:rFonts w:ascii="Arial" w:eastAsia="Calibri" w:hAnsi="Arial" w:cs="Arial"/>
                <w:sz w:val="24"/>
                <w:szCs w:val="24"/>
              </w:rPr>
              <w:t>safe routes to schools</w:t>
            </w:r>
            <w:r w:rsidR="007A41A0">
              <w:rPr>
                <w:rFonts w:ascii="Arial" w:eastAsia="Calibri" w:hAnsi="Arial" w:cs="Arial"/>
                <w:sz w:val="24"/>
                <w:szCs w:val="24"/>
              </w:rPr>
              <w:t xml:space="preserve"> programs, and the addition of crosswalks. </w:t>
            </w:r>
          </w:p>
        </w:tc>
      </w:tr>
      <w:tr w:rsidR="00A86CEE" w:rsidTr="00782615">
        <w:tc>
          <w:tcPr>
            <w:tcW w:w="1733" w:type="pct"/>
          </w:tcPr>
          <w:p w:rsidR="00A86CEE" w:rsidRPr="00A86CEE" w:rsidRDefault="00A86CEE" w:rsidP="00AA7A82">
            <w:pPr>
              <w:pStyle w:val="ListParagraph"/>
              <w:numPr>
                <w:ilvl w:val="0"/>
                <w:numId w:val="13"/>
              </w:numPr>
              <w:spacing w:before="2"/>
              <w:ind w:right="252"/>
              <w:rPr>
                <w:rFonts w:ascii="Arial" w:eastAsia="Calibri" w:hAnsi="Arial" w:cs="Arial"/>
                <w:sz w:val="24"/>
                <w:szCs w:val="24"/>
              </w:rPr>
            </w:pPr>
            <w:r w:rsidRPr="00A86CEE">
              <w:rPr>
                <w:rFonts w:ascii="Arial" w:eastAsia="Calibri" w:hAnsi="Arial" w:cs="Arial"/>
                <w:sz w:val="24"/>
                <w:szCs w:val="24"/>
              </w:rPr>
              <w:t>Healthy Food Systems</w:t>
            </w:r>
          </w:p>
        </w:tc>
        <w:tc>
          <w:tcPr>
            <w:tcW w:w="3267" w:type="pct"/>
          </w:tcPr>
          <w:p w:rsidR="006D08BC" w:rsidRPr="00A86CEE" w:rsidRDefault="00030DDA" w:rsidP="00940DCB">
            <w:pPr>
              <w:spacing w:before="2"/>
              <w:ind w:right="50"/>
              <w:rPr>
                <w:rFonts w:ascii="Arial" w:eastAsia="Calibri" w:hAnsi="Arial" w:cs="Arial"/>
                <w:sz w:val="24"/>
                <w:szCs w:val="24"/>
              </w:rPr>
            </w:pPr>
            <w:r>
              <w:rPr>
                <w:rFonts w:ascii="Arial" w:eastAsia="Calibri" w:hAnsi="Arial" w:cs="Arial"/>
                <w:sz w:val="24"/>
                <w:szCs w:val="24"/>
              </w:rPr>
              <w:t>Summarizes the components of the food system at glob</w:t>
            </w:r>
            <w:r w:rsidR="000D4183">
              <w:rPr>
                <w:rFonts w:ascii="Arial" w:eastAsia="Calibri" w:hAnsi="Arial" w:cs="Arial"/>
                <w:sz w:val="24"/>
                <w:szCs w:val="24"/>
              </w:rPr>
              <w:t>al, regional and local scales. D</w:t>
            </w:r>
            <w:r>
              <w:rPr>
                <w:rFonts w:ascii="Arial" w:eastAsia="Calibri" w:hAnsi="Arial" w:cs="Arial"/>
                <w:sz w:val="24"/>
                <w:szCs w:val="24"/>
              </w:rPr>
              <w:t xml:space="preserve">escribes </w:t>
            </w:r>
            <w:r w:rsidR="00AA0C3E">
              <w:rPr>
                <w:rFonts w:ascii="Arial" w:eastAsia="Calibri" w:hAnsi="Arial" w:cs="Arial"/>
                <w:sz w:val="24"/>
                <w:szCs w:val="24"/>
              </w:rPr>
              <w:t xml:space="preserve">factors that lead to </w:t>
            </w:r>
            <w:r>
              <w:rPr>
                <w:rFonts w:ascii="Arial" w:eastAsia="Calibri" w:hAnsi="Arial" w:cs="Arial"/>
                <w:sz w:val="24"/>
                <w:szCs w:val="24"/>
              </w:rPr>
              <w:t>obesity and diet</w:t>
            </w:r>
            <w:r w:rsidR="000D4183">
              <w:rPr>
                <w:rFonts w:ascii="Arial" w:eastAsia="Calibri" w:hAnsi="Arial" w:cs="Arial"/>
                <w:sz w:val="24"/>
                <w:szCs w:val="24"/>
              </w:rPr>
              <w:t>-related chronic disease. I</w:t>
            </w:r>
            <w:r>
              <w:rPr>
                <w:rFonts w:ascii="Arial" w:eastAsia="Calibri" w:hAnsi="Arial" w:cs="Arial"/>
                <w:sz w:val="24"/>
                <w:szCs w:val="24"/>
              </w:rPr>
              <w:t xml:space="preserve">dentifies strategies </w:t>
            </w:r>
            <w:r w:rsidR="00AA0C3E">
              <w:rPr>
                <w:rFonts w:ascii="Arial" w:eastAsia="Calibri" w:hAnsi="Arial" w:cs="Arial"/>
                <w:sz w:val="24"/>
                <w:szCs w:val="24"/>
              </w:rPr>
              <w:t xml:space="preserve">to increase access to </w:t>
            </w:r>
            <w:r>
              <w:rPr>
                <w:rFonts w:ascii="Arial" w:eastAsia="Calibri" w:hAnsi="Arial" w:cs="Arial"/>
                <w:sz w:val="24"/>
                <w:szCs w:val="24"/>
              </w:rPr>
              <w:t xml:space="preserve">healthy foods. </w:t>
            </w:r>
            <w:r w:rsidR="000D4183">
              <w:rPr>
                <w:rFonts w:ascii="Arial" w:eastAsia="Calibri" w:hAnsi="Arial" w:cs="Arial"/>
                <w:sz w:val="24"/>
                <w:szCs w:val="24"/>
              </w:rPr>
              <w:t>Examples of s</w:t>
            </w:r>
            <w:r w:rsidR="00AA0C3E">
              <w:rPr>
                <w:rFonts w:ascii="Arial" w:eastAsia="Calibri" w:hAnsi="Arial" w:cs="Arial"/>
                <w:sz w:val="24"/>
                <w:szCs w:val="24"/>
              </w:rPr>
              <w:t xml:space="preserve">trategies discussed include: </w:t>
            </w:r>
            <w:r w:rsidR="006D08BC">
              <w:rPr>
                <w:rFonts w:ascii="Arial" w:eastAsia="Calibri" w:hAnsi="Arial" w:cs="Arial"/>
                <w:sz w:val="24"/>
                <w:szCs w:val="24"/>
              </w:rPr>
              <w:t xml:space="preserve">corner store makeovers, </w:t>
            </w:r>
            <w:r w:rsidR="00AA0C3E" w:rsidRPr="00AA0C3E">
              <w:rPr>
                <w:rFonts w:ascii="Arial" w:eastAsia="Calibri" w:hAnsi="Arial" w:cs="Arial"/>
                <w:sz w:val="24"/>
                <w:szCs w:val="24"/>
              </w:rPr>
              <w:t xml:space="preserve">installation of community gardens, and addition of farmers markets. </w:t>
            </w:r>
          </w:p>
        </w:tc>
      </w:tr>
    </w:tbl>
    <w:p w:rsidR="00260187" w:rsidRDefault="00260187"/>
    <w:p w:rsidR="00260187" w:rsidRDefault="00260187"/>
    <w:p w:rsidR="007155A5" w:rsidRPr="007155A5" w:rsidRDefault="007155A5" w:rsidP="00260187">
      <w:pPr>
        <w:spacing w:after="0" w:line="241" w:lineRule="auto"/>
        <w:ind w:left="108" w:right="614"/>
        <w:rPr>
          <w:rFonts w:ascii="Arial" w:eastAsia="Century Gothic" w:hAnsi="Arial" w:cs="Arial"/>
          <w:b/>
          <w:i/>
          <w:color w:val="00A9C5"/>
          <w:sz w:val="32"/>
          <w:szCs w:val="32"/>
        </w:rPr>
      </w:pPr>
      <w:r w:rsidRPr="007155A5">
        <w:rPr>
          <w:rFonts w:ascii="Arial" w:eastAsia="Century Gothic" w:hAnsi="Arial" w:cs="Arial"/>
          <w:b/>
          <w:i/>
          <w:color w:val="00A9C5"/>
          <w:sz w:val="32"/>
          <w:szCs w:val="32"/>
        </w:rPr>
        <w:t>Live Well San Diego</w:t>
      </w:r>
    </w:p>
    <w:p w:rsidR="00260187" w:rsidRDefault="00260187" w:rsidP="00260187">
      <w:pPr>
        <w:spacing w:after="0" w:line="241" w:lineRule="auto"/>
        <w:ind w:left="108" w:right="614"/>
        <w:rPr>
          <w:rFonts w:ascii="Arial" w:eastAsia="Century Gothic" w:hAnsi="Arial" w:cs="Arial"/>
          <w:b/>
          <w:color w:val="00A9C5"/>
          <w:sz w:val="32"/>
          <w:szCs w:val="32"/>
        </w:rPr>
      </w:pPr>
      <w:r>
        <w:rPr>
          <w:rFonts w:ascii="Arial" w:eastAsia="Century Gothic" w:hAnsi="Arial" w:cs="Arial"/>
          <w:b/>
          <w:color w:val="00A9C5"/>
          <w:sz w:val="32"/>
          <w:szCs w:val="32"/>
        </w:rPr>
        <w:t>Resident Leadership Academy (RLA)</w:t>
      </w:r>
    </w:p>
    <w:p w:rsidR="00260187" w:rsidRDefault="00260187"/>
    <w:tbl>
      <w:tblPr>
        <w:tblStyle w:val="TableGrid"/>
        <w:tblpPr w:leftFromText="180" w:rightFromText="180" w:vertAnchor="text" w:tblpY="1"/>
        <w:tblOverlap w:val="never"/>
        <w:tblW w:w="5104" w:type="pct"/>
        <w:tblLook w:val="04A0" w:firstRow="1" w:lastRow="0" w:firstColumn="1" w:lastColumn="0" w:noHBand="0" w:noVBand="1"/>
      </w:tblPr>
      <w:tblGrid>
        <w:gridCol w:w="3438"/>
        <w:gridCol w:w="6480"/>
      </w:tblGrid>
      <w:tr w:rsidR="007155A5" w:rsidTr="007155A5">
        <w:tc>
          <w:tcPr>
            <w:tcW w:w="1733" w:type="pct"/>
            <w:shd w:val="clear" w:color="auto" w:fill="000000" w:themeFill="text1"/>
          </w:tcPr>
          <w:p w:rsidR="007155A5" w:rsidRPr="007155A5" w:rsidRDefault="007155A5" w:rsidP="007155A5">
            <w:pPr>
              <w:spacing w:before="2"/>
              <w:ind w:right="252"/>
              <w:rPr>
                <w:rFonts w:ascii="Arial" w:eastAsia="Calibri" w:hAnsi="Arial" w:cs="Arial"/>
                <w:b/>
                <w:sz w:val="24"/>
                <w:szCs w:val="24"/>
              </w:rPr>
            </w:pPr>
            <w:r w:rsidRPr="007155A5">
              <w:rPr>
                <w:rFonts w:ascii="Arial" w:eastAsia="Calibri" w:hAnsi="Arial" w:cs="Arial"/>
                <w:b/>
                <w:sz w:val="24"/>
                <w:szCs w:val="24"/>
              </w:rPr>
              <w:t>SESSION</w:t>
            </w:r>
          </w:p>
        </w:tc>
        <w:tc>
          <w:tcPr>
            <w:tcW w:w="3267" w:type="pct"/>
            <w:shd w:val="clear" w:color="auto" w:fill="000000" w:themeFill="text1"/>
          </w:tcPr>
          <w:p w:rsidR="007155A5" w:rsidRPr="007155A5" w:rsidRDefault="007155A5" w:rsidP="00907DA3">
            <w:pPr>
              <w:spacing w:before="2"/>
              <w:ind w:right="50"/>
              <w:rPr>
                <w:rFonts w:ascii="Arial" w:eastAsia="Calibri" w:hAnsi="Arial" w:cs="Arial"/>
                <w:b/>
                <w:sz w:val="24"/>
                <w:szCs w:val="24"/>
              </w:rPr>
            </w:pPr>
            <w:r w:rsidRPr="007155A5">
              <w:rPr>
                <w:rFonts w:ascii="Arial" w:eastAsia="Calibri" w:hAnsi="Arial" w:cs="Arial"/>
                <w:b/>
                <w:sz w:val="24"/>
                <w:szCs w:val="24"/>
              </w:rPr>
              <w:t>DESCRIPTION</w:t>
            </w:r>
          </w:p>
        </w:tc>
      </w:tr>
      <w:tr w:rsidR="00A86CEE" w:rsidTr="00782615">
        <w:tc>
          <w:tcPr>
            <w:tcW w:w="1733" w:type="pct"/>
          </w:tcPr>
          <w:p w:rsidR="00A86CEE" w:rsidRPr="00E922A9" w:rsidRDefault="00A86CEE" w:rsidP="00AA7A82">
            <w:pPr>
              <w:pStyle w:val="ListParagraph"/>
              <w:numPr>
                <w:ilvl w:val="0"/>
                <w:numId w:val="13"/>
              </w:numPr>
              <w:spacing w:before="2"/>
              <w:ind w:right="252"/>
              <w:rPr>
                <w:rFonts w:ascii="Arial" w:eastAsia="Calibri" w:hAnsi="Arial" w:cs="Arial"/>
                <w:sz w:val="24"/>
                <w:szCs w:val="24"/>
              </w:rPr>
            </w:pPr>
            <w:r w:rsidRPr="00E922A9">
              <w:rPr>
                <w:rFonts w:ascii="Arial" w:eastAsia="Calibri" w:hAnsi="Arial" w:cs="Arial"/>
                <w:sz w:val="24"/>
                <w:szCs w:val="24"/>
              </w:rPr>
              <w:t>Land Use and Community Planning</w:t>
            </w:r>
          </w:p>
        </w:tc>
        <w:tc>
          <w:tcPr>
            <w:tcW w:w="3267" w:type="pct"/>
          </w:tcPr>
          <w:p w:rsidR="00A86CEE" w:rsidRPr="00A86CEE" w:rsidRDefault="00940DCB" w:rsidP="00907DA3">
            <w:pPr>
              <w:spacing w:before="2"/>
              <w:ind w:right="50"/>
              <w:rPr>
                <w:rFonts w:ascii="Arial" w:eastAsia="Calibri" w:hAnsi="Arial" w:cs="Arial"/>
                <w:sz w:val="24"/>
                <w:szCs w:val="24"/>
              </w:rPr>
            </w:pPr>
            <w:r>
              <w:rPr>
                <w:rFonts w:ascii="Arial" w:eastAsia="Calibri" w:hAnsi="Arial" w:cs="Arial"/>
                <w:sz w:val="24"/>
                <w:szCs w:val="24"/>
              </w:rPr>
              <w:t xml:space="preserve">Provides an overview of the complexities of land use and community planning and how community design can </w:t>
            </w:r>
            <w:r w:rsidR="000D4183">
              <w:rPr>
                <w:rFonts w:ascii="Arial" w:eastAsia="Calibri" w:hAnsi="Arial" w:cs="Arial"/>
                <w:sz w:val="24"/>
                <w:szCs w:val="24"/>
              </w:rPr>
              <w:t>impact</w:t>
            </w:r>
            <w:r>
              <w:rPr>
                <w:rFonts w:ascii="Arial" w:eastAsia="Calibri" w:hAnsi="Arial" w:cs="Arial"/>
                <w:sz w:val="24"/>
                <w:szCs w:val="24"/>
              </w:rPr>
              <w:t xml:space="preserve"> healthy behaviors.  </w:t>
            </w:r>
            <w:r w:rsidR="000D4183">
              <w:rPr>
                <w:rFonts w:ascii="Arial" w:eastAsia="Calibri" w:hAnsi="Arial" w:cs="Arial"/>
                <w:sz w:val="24"/>
                <w:szCs w:val="24"/>
              </w:rPr>
              <w:t xml:space="preserve">Identifies key </w:t>
            </w:r>
            <w:r>
              <w:rPr>
                <w:rFonts w:ascii="Arial" w:eastAsia="Calibri" w:hAnsi="Arial" w:cs="Arial"/>
                <w:sz w:val="24"/>
                <w:szCs w:val="24"/>
              </w:rPr>
              <w:t xml:space="preserve">planning documents </w:t>
            </w:r>
            <w:r w:rsidR="000D4183">
              <w:rPr>
                <w:rFonts w:ascii="Arial" w:eastAsia="Calibri" w:hAnsi="Arial" w:cs="Arial"/>
                <w:sz w:val="24"/>
                <w:szCs w:val="24"/>
              </w:rPr>
              <w:t>and agencies. Outlines</w:t>
            </w:r>
            <w:r>
              <w:rPr>
                <w:rFonts w:ascii="Arial" w:eastAsia="Calibri" w:hAnsi="Arial" w:cs="Arial"/>
                <w:sz w:val="24"/>
                <w:szCs w:val="24"/>
              </w:rPr>
              <w:t xml:space="preserve"> strategies for influencing </w:t>
            </w:r>
            <w:r w:rsidR="000D4183">
              <w:rPr>
                <w:rFonts w:ascii="Arial" w:eastAsia="Calibri" w:hAnsi="Arial" w:cs="Arial"/>
                <w:sz w:val="24"/>
                <w:szCs w:val="24"/>
              </w:rPr>
              <w:t xml:space="preserve">land use policy and </w:t>
            </w:r>
            <w:r w:rsidR="00907DA3">
              <w:rPr>
                <w:rFonts w:ascii="Arial" w:eastAsia="Calibri" w:hAnsi="Arial" w:cs="Arial"/>
                <w:sz w:val="24"/>
                <w:szCs w:val="24"/>
              </w:rPr>
              <w:t xml:space="preserve">improving </w:t>
            </w:r>
            <w:r>
              <w:rPr>
                <w:rFonts w:ascii="Arial" w:eastAsia="Calibri" w:hAnsi="Arial" w:cs="Arial"/>
                <w:sz w:val="24"/>
                <w:szCs w:val="24"/>
              </w:rPr>
              <w:t xml:space="preserve">the built environment. </w:t>
            </w:r>
          </w:p>
        </w:tc>
      </w:tr>
      <w:tr w:rsidR="00A86CEE" w:rsidTr="00782615">
        <w:tc>
          <w:tcPr>
            <w:tcW w:w="1733" w:type="pct"/>
          </w:tcPr>
          <w:p w:rsidR="00A86CEE" w:rsidRPr="00E922A9" w:rsidRDefault="00A86CEE" w:rsidP="00AA7A82">
            <w:pPr>
              <w:pStyle w:val="ListParagraph"/>
              <w:numPr>
                <w:ilvl w:val="0"/>
                <w:numId w:val="13"/>
              </w:numPr>
              <w:spacing w:before="2"/>
              <w:ind w:right="252"/>
              <w:rPr>
                <w:rFonts w:ascii="Arial" w:eastAsia="Calibri" w:hAnsi="Arial" w:cs="Arial"/>
                <w:sz w:val="24"/>
                <w:szCs w:val="24"/>
              </w:rPr>
            </w:pPr>
            <w:r w:rsidRPr="00E922A9">
              <w:rPr>
                <w:rFonts w:ascii="Arial" w:eastAsia="Calibri" w:hAnsi="Arial" w:cs="Arial"/>
                <w:sz w:val="24"/>
                <w:szCs w:val="24"/>
              </w:rPr>
              <w:t>Leadership – Advocacy and Policy Development</w:t>
            </w:r>
          </w:p>
        </w:tc>
        <w:tc>
          <w:tcPr>
            <w:tcW w:w="3267" w:type="pct"/>
          </w:tcPr>
          <w:p w:rsidR="00A86CEE" w:rsidRPr="00A86CEE" w:rsidRDefault="000D4183" w:rsidP="00601564">
            <w:pPr>
              <w:spacing w:before="2"/>
              <w:ind w:right="50"/>
              <w:rPr>
                <w:rFonts w:ascii="Arial" w:eastAsia="Calibri" w:hAnsi="Arial" w:cs="Arial"/>
                <w:sz w:val="24"/>
                <w:szCs w:val="24"/>
              </w:rPr>
            </w:pPr>
            <w:r>
              <w:rPr>
                <w:rFonts w:ascii="Arial" w:eastAsia="Calibri" w:hAnsi="Arial" w:cs="Arial"/>
                <w:sz w:val="24"/>
                <w:szCs w:val="24"/>
              </w:rPr>
              <w:t>Defines key terms within advocacy and policy development. Identifies the steps of effective community action including needs/issue</w:t>
            </w:r>
            <w:r w:rsidR="00601564">
              <w:rPr>
                <w:rFonts w:ascii="Arial" w:eastAsia="Calibri" w:hAnsi="Arial" w:cs="Arial"/>
                <w:sz w:val="24"/>
                <w:szCs w:val="24"/>
              </w:rPr>
              <w:t xml:space="preserve"> assessment </w:t>
            </w:r>
            <w:r>
              <w:rPr>
                <w:rFonts w:ascii="Arial" w:eastAsia="Calibri" w:hAnsi="Arial" w:cs="Arial"/>
                <w:sz w:val="24"/>
                <w:szCs w:val="24"/>
              </w:rPr>
              <w:t xml:space="preserve">and strategic planning. Outlines different mechanisms for creating community change, such as </w:t>
            </w:r>
            <w:r w:rsidR="00601564">
              <w:rPr>
                <w:rFonts w:ascii="Arial" w:eastAsia="Calibri" w:hAnsi="Arial" w:cs="Arial"/>
                <w:sz w:val="24"/>
                <w:szCs w:val="24"/>
              </w:rPr>
              <w:t xml:space="preserve">coalition building, </w:t>
            </w:r>
            <w:r>
              <w:rPr>
                <w:rFonts w:ascii="Arial" w:eastAsia="Calibri" w:hAnsi="Arial" w:cs="Arial"/>
                <w:sz w:val="24"/>
                <w:szCs w:val="24"/>
              </w:rPr>
              <w:t>policy change</w:t>
            </w:r>
            <w:r w:rsidR="00601564">
              <w:rPr>
                <w:rFonts w:ascii="Arial" w:eastAsia="Calibri" w:hAnsi="Arial" w:cs="Arial"/>
                <w:sz w:val="24"/>
                <w:szCs w:val="24"/>
              </w:rPr>
              <w:t xml:space="preserve"> and direct interaction with decision makers. </w:t>
            </w:r>
          </w:p>
        </w:tc>
      </w:tr>
      <w:tr w:rsidR="00A86CEE" w:rsidTr="00782615">
        <w:tc>
          <w:tcPr>
            <w:tcW w:w="1733" w:type="pct"/>
          </w:tcPr>
          <w:p w:rsidR="00A86CEE" w:rsidRPr="00E922A9" w:rsidRDefault="00A86CEE" w:rsidP="00AA7A82">
            <w:pPr>
              <w:pStyle w:val="ListParagraph"/>
              <w:numPr>
                <w:ilvl w:val="0"/>
                <w:numId w:val="13"/>
              </w:numPr>
              <w:spacing w:before="2"/>
              <w:ind w:right="252"/>
              <w:rPr>
                <w:rFonts w:ascii="Arial" w:eastAsia="Calibri" w:hAnsi="Arial" w:cs="Arial"/>
                <w:sz w:val="24"/>
                <w:szCs w:val="24"/>
              </w:rPr>
            </w:pPr>
            <w:r w:rsidRPr="00E922A9">
              <w:rPr>
                <w:rFonts w:ascii="Arial" w:eastAsia="Calibri" w:hAnsi="Arial" w:cs="Arial"/>
                <w:sz w:val="24"/>
                <w:szCs w:val="24"/>
              </w:rPr>
              <w:t>Community Improvement Project – Needs &amp; Opportunity Assessment</w:t>
            </w:r>
          </w:p>
        </w:tc>
        <w:tc>
          <w:tcPr>
            <w:tcW w:w="3267" w:type="pct"/>
          </w:tcPr>
          <w:p w:rsidR="00A86CEE" w:rsidRPr="00A86CEE" w:rsidRDefault="00601564" w:rsidP="002A1269">
            <w:pPr>
              <w:spacing w:before="2"/>
              <w:ind w:right="50"/>
              <w:rPr>
                <w:rFonts w:ascii="Arial" w:eastAsia="Calibri" w:hAnsi="Arial" w:cs="Arial"/>
                <w:sz w:val="24"/>
                <w:szCs w:val="24"/>
              </w:rPr>
            </w:pPr>
            <w:r>
              <w:rPr>
                <w:rFonts w:ascii="Arial" w:eastAsia="Calibri" w:hAnsi="Arial" w:cs="Arial"/>
                <w:sz w:val="24"/>
                <w:szCs w:val="24"/>
              </w:rPr>
              <w:t>Describes how to utilize needs assessment tools and strategies to collect data and define issues within the community, with the ultimate goal of implementing community change campaigns in the form of Community Improvement Projects</w:t>
            </w:r>
            <w:r w:rsidR="00290A27">
              <w:rPr>
                <w:rFonts w:ascii="Arial" w:eastAsia="Calibri" w:hAnsi="Arial" w:cs="Arial"/>
                <w:sz w:val="24"/>
                <w:szCs w:val="24"/>
              </w:rPr>
              <w:t xml:space="preserve"> (CIPs)</w:t>
            </w:r>
            <w:r>
              <w:rPr>
                <w:rFonts w:ascii="Arial" w:eastAsia="Calibri" w:hAnsi="Arial" w:cs="Arial"/>
                <w:sz w:val="24"/>
                <w:szCs w:val="24"/>
              </w:rPr>
              <w:t>.</w:t>
            </w:r>
            <w:r w:rsidR="00290A27">
              <w:rPr>
                <w:rFonts w:ascii="Arial" w:eastAsia="Calibri" w:hAnsi="Arial" w:cs="Arial"/>
                <w:sz w:val="24"/>
                <w:szCs w:val="24"/>
              </w:rPr>
              <w:t xml:space="preserve"> </w:t>
            </w:r>
            <w:r w:rsidR="00907DA3">
              <w:rPr>
                <w:rFonts w:ascii="Arial" w:eastAsia="Calibri" w:hAnsi="Arial" w:cs="Arial"/>
                <w:sz w:val="24"/>
                <w:szCs w:val="24"/>
              </w:rPr>
              <w:t xml:space="preserve">Examples of CIPs include: </w:t>
            </w:r>
            <w:r w:rsidR="002A1269">
              <w:rPr>
                <w:rFonts w:ascii="Arial" w:eastAsia="Calibri" w:hAnsi="Arial" w:cs="Arial"/>
                <w:sz w:val="24"/>
                <w:szCs w:val="24"/>
              </w:rPr>
              <w:t>health education classes</w:t>
            </w:r>
            <w:r w:rsidR="00907DA3">
              <w:rPr>
                <w:rFonts w:ascii="Arial" w:eastAsia="Calibri" w:hAnsi="Arial" w:cs="Arial"/>
                <w:sz w:val="24"/>
                <w:szCs w:val="24"/>
              </w:rPr>
              <w:t>, park lighting</w:t>
            </w:r>
            <w:r w:rsidR="008A04B8">
              <w:rPr>
                <w:rFonts w:ascii="Arial" w:eastAsia="Calibri" w:hAnsi="Arial" w:cs="Arial"/>
                <w:sz w:val="24"/>
                <w:szCs w:val="24"/>
              </w:rPr>
              <w:t xml:space="preserve"> additions</w:t>
            </w:r>
            <w:r w:rsidR="00907DA3">
              <w:rPr>
                <w:rFonts w:ascii="Arial" w:eastAsia="Calibri" w:hAnsi="Arial" w:cs="Arial"/>
                <w:sz w:val="24"/>
                <w:szCs w:val="24"/>
              </w:rPr>
              <w:t xml:space="preserve">, and </w:t>
            </w:r>
            <w:r w:rsidR="008A04B8">
              <w:rPr>
                <w:rFonts w:ascii="Arial" w:eastAsia="Calibri" w:hAnsi="Arial" w:cs="Arial"/>
                <w:sz w:val="24"/>
                <w:szCs w:val="24"/>
              </w:rPr>
              <w:t xml:space="preserve">intersection </w:t>
            </w:r>
            <w:r w:rsidR="00907DA3">
              <w:rPr>
                <w:rFonts w:ascii="Arial" w:eastAsia="Calibri" w:hAnsi="Arial" w:cs="Arial"/>
                <w:sz w:val="24"/>
                <w:szCs w:val="24"/>
              </w:rPr>
              <w:t xml:space="preserve">murals. </w:t>
            </w:r>
          </w:p>
        </w:tc>
      </w:tr>
      <w:tr w:rsidR="00A86CEE" w:rsidTr="00782615">
        <w:tc>
          <w:tcPr>
            <w:tcW w:w="1733" w:type="pct"/>
          </w:tcPr>
          <w:p w:rsidR="00A86CEE" w:rsidRPr="00E922A9" w:rsidRDefault="00A86CEE" w:rsidP="00AA7A82">
            <w:pPr>
              <w:pStyle w:val="ListParagraph"/>
              <w:numPr>
                <w:ilvl w:val="0"/>
                <w:numId w:val="13"/>
              </w:numPr>
              <w:spacing w:before="2"/>
              <w:ind w:right="252"/>
              <w:rPr>
                <w:rFonts w:ascii="Arial" w:eastAsia="Calibri" w:hAnsi="Arial" w:cs="Arial"/>
                <w:sz w:val="24"/>
                <w:szCs w:val="24"/>
              </w:rPr>
            </w:pPr>
            <w:r w:rsidRPr="00E922A9">
              <w:rPr>
                <w:rFonts w:ascii="Arial" w:eastAsia="Calibri" w:hAnsi="Arial" w:cs="Arial"/>
                <w:sz w:val="24"/>
                <w:szCs w:val="24"/>
              </w:rPr>
              <w:t>Community Improvement Project – Planning &amp; Implementation Session</w:t>
            </w:r>
          </w:p>
        </w:tc>
        <w:tc>
          <w:tcPr>
            <w:tcW w:w="3267" w:type="pct"/>
          </w:tcPr>
          <w:p w:rsidR="00A86CEE" w:rsidRPr="00A86CEE" w:rsidRDefault="00601564" w:rsidP="00AA7A82">
            <w:pPr>
              <w:spacing w:before="2"/>
              <w:ind w:right="50"/>
              <w:rPr>
                <w:rFonts w:ascii="Arial" w:eastAsia="Calibri" w:hAnsi="Arial" w:cs="Arial"/>
                <w:sz w:val="24"/>
                <w:szCs w:val="24"/>
              </w:rPr>
            </w:pPr>
            <w:r>
              <w:rPr>
                <w:rFonts w:ascii="Arial" w:eastAsia="Calibri" w:hAnsi="Arial" w:cs="Arial"/>
                <w:sz w:val="24"/>
                <w:szCs w:val="24"/>
              </w:rPr>
              <w:t xml:space="preserve">Outlines how to prioritize community issues for action and select a focus for Community Improvement Projects. </w:t>
            </w:r>
            <w:r w:rsidR="00290A27">
              <w:rPr>
                <w:rFonts w:ascii="Arial" w:eastAsia="Calibri" w:hAnsi="Arial" w:cs="Arial"/>
                <w:sz w:val="24"/>
                <w:szCs w:val="24"/>
              </w:rPr>
              <w:t>Identifies actions to mobilize community stakeholders and decision makers to support the projects.  Outlines the steps of Action Plan development.</w:t>
            </w:r>
          </w:p>
        </w:tc>
      </w:tr>
      <w:tr w:rsidR="00A86CEE" w:rsidTr="00782615">
        <w:tc>
          <w:tcPr>
            <w:tcW w:w="1733" w:type="pct"/>
          </w:tcPr>
          <w:p w:rsidR="00A86CEE" w:rsidRPr="00E922A9" w:rsidRDefault="00A86CEE" w:rsidP="00AA7A82">
            <w:pPr>
              <w:pStyle w:val="ListParagraph"/>
              <w:numPr>
                <w:ilvl w:val="0"/>
                <w:numId w:val="13"/>
              </w:numPr>
              <w:spacing w:before="2"/>
              <w:ind w:right="252"/>
              <w:rPr>
                <w:rFonts w:ascii="Arial" w:eastAsia="Calibri" w:hAnsi="Arial" w:cs="Arial"/>
                <w:sz w:val="24"/>
                <w:szCs w:val="24"/>
              </w:rPr>
            </w:pPr>
            <w:r w:rsidRPr="00E922A9">
              <w:rPr>
                <w:rFonts w:ascii="Arial" w:eastAsia="Calibri" w:hAnsi="Arial" w:cs="Arial"/>
                <w:sz w:val="24"/>
                <w:szCs w:val="24"/>
              </w:rPr>
              <w:t>Community Improvement Project – Evaluation &amp; Celebration Session</w:t>
            </w:r>
          </w:p>
        </w:tc>
        <w:tc>
          <w:tcPr>
            <w:tcW w:w="3267" w:type="pct"/>
          </w:tcPr>
          <w:p w:rsidR="00A86CEE" w:rsidRPr="00A86CEE" w:rsidRDefault="00290A27" w:rsidP="00907DA3">
            <w:pPr>
              <w:spacing w:before="2"/>
              <w:ind w:right="50"/>
              <w:rPr>
                <w:rFonts w:ascii="Arial" w:eastAsia="Calibri" w:hAnsi="Arial" w:cs="Arial"/>
                <w:sz w:val="24"/>
                <w:szCs w:val="24"/>
              </w:rPr>
            </w:pPr>
            <w:r>
              <w:rPr>
                <w:rFonts w:ascii="Arial" w:eastAsia="Calibri" w:hAnsi="Arial" w:cs="Arial"/>
                <w:sz w:val="24"/>
                <w:szCs w:val="24"/>
              </w:rPr>
              <w:t xml:space="preserve">Each </w:t>
            </w:r>
            <w:r w:rsidR="00907DA3">
              <w:rPr>
                <w:rFonts w:ascii="Arial" w:eastAsia="Calibri" w:hAnsi="Arial" w:cs="Arial"/>
                <w:sz w:val="24"/>
                <w:szCs w:val="24"/>
              </w:rPr>
              <w:t>RLA</w:t>
            </w:r>
            <w:r>
              <w:rPr>
                <w:rFonts w:ascii="Arial" w:eastAsia="Calibri" w:hAnsi="Arial" w:cs="Arial"/>
                <w:sz w:val="24"/>
                <w:szCs w:val="24"/>
              </w:rPr>
              <w:t xml:space="preserve"> culminates </w:t>
            </w:r>
            <w:r w:rsidRPr="00A80C58">
              <w:rPr>
                <w:rFonts w:ascii="Arial" w:eastAsia="Calibri" w:hAnsi="Arial" w:cs="Arial"/>
                <w:sz w:val="24"/>
                <w:szCs w:val="24"/>
              </w:rPr>
              <w:t>in one or more Community Improvement Project(s) developed and imp</w:t>
            </w:r>
            <w:r>
              <w:rPr>
                <w:rFonts w:ascii="Arial" w:eastAsia="Calibri" w:hAnsi="Arial" w:cs="Arial"/>
                <w:sz w:val="24"/>
                <w:szCs w:val="24"/>
              </w:rPr>
              <w:t>lemented by resident leaders</w:t>
            </w:r>
            <w:r w:rsidRPr="00A80C58">
              <w:rPr>
                <w:rFonts w:ascii="Arial" w:eastAsia="Calibri" w:hAnsi="Arial" w:cs="Arial"/>
                <w:sz w:val="24"/>
                <w:szCs w:val="24"/>
              </w:rPr>
              <w:t>.</w:t>
            </w:r>
            <w:r>
              <w:rPr>
                <w:rFonts w:ascii="Arial" w:eastAsia="Calibri" w:hAnsi="Arial" w:cs="Arial"/>
                <w:sz w:val="24"/>
                <w:szCs w:val="24"/>
              </w:rPr>
              <w:t xml:space="preserve"> This final chapter reviews evaluation of the </w:t>
            </w:r>
            <w:r w:rsidR="00907DA3">
              <w:rPr>
                <w:rFonts w:ascii="Arial" w:eastAsia="Calibri" w:hAnsi="Arial" w:cs="Arial"/>
                <w:sz w:val="24"/>
                <w:szCs w:val="24"/>
              </w:rPr>
              <w:t xml:space="preserve">impact of the </w:t>
            </w:r>
            <w:r>
              <w:rPr>
                <w:rFonts w:ascii="Arial" w:eastAsia="Calibri" w:hAnsi="Arial" w:cs="Arial"/>
                <w:sz w:val="24"/>
                <w:szCs w:val="24"/>
              </w:rPr>
              <w:t xml:space="preserve">CIPs and </w:t>
            </w:r>
            <w:r w:rsidR="00907DA3">
              <w:rPr>
                <w:rFonts w:ascii="Arial" w:eastAsia="Calibri" w:hAnsi="Arial" w:cs="Arial"/>
                <w:sz w:val="24"/>
                <w:szCs w:val="24"/>
              </w:rPr>
              <w:t xml:space="preserve">focuses on the value of </w:t>
            </w:r>
            <w:r>
              <w:rPr>
                <w:rFonts w:ascii="Arial" w:eastAsia="Calibri" w:hAnsi="Arial" w:cs="Arial"/>
                <w:sz w:val="24"/>
                <w:szCs w:val="24"/>
              </w:rPr>
              <w:t>celebration and acknow</w:t>
            </w:r>
            <w:r w:rsidR="00907DA3">
              <w:rPr>
                <w:rFonts w:ascii="Arial" w:eastAsia="Calibri" w:hAnsi="Arial" w:cs="Arial"/>
                <w:sz w:val="24"/>
                <w:szCs w:val="24"/>
              </w:rPr>
              <w:t xml:space="preserve">ledgement of </w:t>
            </w:r>
            <w:r>
              <w:rPr>
                <w:rFonts w:ascii="Arial" w:eastAsia="Calibri" w:hAnsi="Arial" w:cs="Arial"/>
                <w:sz w:val="24"/>
                <w:szCs w:val="24"/>
              </w:rPr>
              <w:t>achievements</w:t>
            </w:r>
            <w:r w:rsidR="00907DA3">
              <w:rPr>
                <w:rFonts w:ascii="Arial" w:eastAsia="Calibri" w:hAnsi="Arial" w:cs="Arial"/>
                <w:sz w:val="24"/>
                <w:szCs w:val="24"/>
              </w:rPr>
              <w:t xml:space="preserve">. </w:t>
            </w:r>
          </w:p>
        </w:tc>
      </w:tr>
    </w:tbl>
    <w:p w:rsidR="00260187" w:rsidRDefault="00E922A9">
      <w:pPr>
        <w:spacing w:before="2" w:after="0" w:line="240" w:lineRule="auto"/>
        <w:ind w:left="180" w:right="1138"/>
        <w:rPr>
          <w:rFonts w:ascii="Century Gothic" w:eastAsia="Calibri" w:hAnsi="Century Gothic" w:cs="Calibri"/>
          <w:sz w:val="24"/>
          <w:szCs w:val="24"/>
        </w:rPr>
      </w:pPr>
      <w:r w:rsidRPr="00535B74">
        <w:rPr>
          <w:rFonts w:ascii="Century Gothic" w:eastAsia="Californian FB" w:hAnsi="Century Gothic" w:cs="Californian FB"/>
          <w:noProof/>
          <w:sz w:val="28"/>
          <w:szCs w:val="28"/>
        </w:rPr>
        <w:drawing>
          <wp:anchor distT="0" distB="0" distL="114300" distR="114300" simplePos="0" relativeHeight="251661824" behindDoc="0" locked="0" layoutInCell="1" allowOverlap="1" wp14:anchorId="100695D4" wp14:editId="0FB402B6">
            <wp:simplePos x="0" y="0"/>
            <wp:positionH relativeFrom="column">
              <wp:posOffset>-805815</wp:posOffset>
            </wp:positionH>
            <wp:positionV relativeFrom="paragraph">
              <wp:posOffset>9352629</wp:posOffset>
            </wp:positionV>
            <wp:extent cx="7783830" cy="156845"/>
            <wp:effectExtent l="0" t="0" r="7620" b="0"/>
            <wp:wrapNone/>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83830" cy="156845"/>
                    </a:xfrm>
                    <a:prstGeom prst="rect">
                      <a:avLst/>
                    </a:prstGeom>
                  </pic:spPr>
                </pic:pic>
              </a:graphicData>
            </a:graphic>
            <wp14:sizeRelH relativeFrom="page">
              <wp14:pctWidth>0</wp14:pctWidth>
            </wp14:sizeRelH>
            <wp14:sizeRelV relativeFrom="page">
              <wp14:pctHeight>0</wp14:pctHeight>
            </wp14:sizeRelV>
          </wp:anchor>
        </w:drawing>
      </w:r>
      <w:r w:rsidR="00A86CEE">
        <w:rPr>
          <w:rFonts w:ascii="Century Gothic" w:eastAsia="Californian FB" w:hAnsi="Century Gothic" w:cs="Californian FB"/>
          <w:noProof/>
          <w:sz w:val="28"/>
          <w:szCs w:val="28"/>
        </w:rPr>
        <w:br w:type="textWrapping" w:clear="all"/>
      </w:r>
      <w:r w:rsidR="00260187">
        <w:rPr>
          <w:rFonts w:ascii="Century Gothic" w:eastAsia="Calibri" w:hAnsi="Century Gothic" w:cs="Calibri"/>
          <w:sz w:val="24"/>
          <w:szCs w:val="24"/>
        </w:rPr>
        <w:t xml:space="preserve">For more information, contact: </w:t>
      </w:r>
    </w:p>
    <w:p w:rsidR="00260187" w:rsidRDefault="00260187">
      <w:pPr>
        <w:spacing w:before="2" w:after="0" w:line="240" w:lineRule="auto"/>
        <w:ind w:left="180" w:right="1138"/>
        <w:rPr>
          <w:rFonts w:ascii="Century Gothic" w:eastAsia="Calibri" w:hAnsi="Century Gothic" w:cs="Calibri"/>
          <w:sz w:val="24"/>
          <w:szCs w:val="24"/>
        </w:rPr>
      </w:pPr>
    </w:p>
    <w:p w:rsidR="00260187" w:rsidRPr="00215590" w:rsidRDefault="007907AF">
      <w:pPr>
        <w:spacing w:before="2" w:after="0" w:line="240" w:lineRule="auto"/>
        <w:ind w:left="180" w:right="1138"/>
        <w:rPr>
          <w:rFonts w:ascii="Century Gothic" w:eastAsia="Calibri" w:hAnsi="Century Gothic" w:cs="Calibri"/>
          <w:sz w:val="24"/>
          <w:szCs w:val="24"/>
        </w:rPr>
      </w:pPr>
      <w:r w:rsidRPr="007907AF">
        <w:rPr>
          <w:rFonts w:ascii="Century Gothic" w:eastAsia="Calibri" w:hAnsi="Century Gothic" w:cs="Calibri"/>
          <w:sz w:val="24"/>
          <w:szCs w:val="24"/>
          <w:highlight w:val="yellow"/>
        </w:rPr>
        <w:t>Insert facilitator or coordina</w:t>
      </w:r>
      <w:bookmarkStart w:id="0" w:name="_GoBack"/>
      <w:bookmarkEnd w:id="0"/>
      <w:r w:rsidRPr="007907AF">
        <w:rPr>
          <w:rFonts w:ascii="Century Gothic" w:eastAsia="Calibri" w:hAnsi="Century Gothic" w:cs="Calibri"/>
          <w:sz w:val="24"/>
          <w:szCs w:val="24"/>
          <w:highlight w:val="yellow"/>
        </w:rPr>
        <w:t>tor contact information.</w:t>
      </w:r>
    </w:p>
    <w:sectPr w:rsidR="00260187" w:rsidRPr="00215590">
      <w:type w:val="continuous"/>
      <w:pgSz w:w="12240" w:h="15840"/>
      <w:pgMar w:top="860" w:right="1480" w:bottom="280" w:left="12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8F7" w:rsidRDefault="003A18F7" w:rsidP="00004EA1">
      <w:pPr>
        <w:spacing w:after="0" w:line="240" w:lineRule="auto"/>
      </w:pPr>
      <w:r>
        <w:separator/>
      </w:r>
    </w:p>
  </w:endnote>
  <w:endnote w:type="continuationSeparator" w:id="0">
    <w:p w:rsidR="003A18F7" w:rsidRDefault="003A18F7" w:rsidP="000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2A9" w:rsidRDefault="00E922A9">
    <w:pPr>
      <w:pStyle w:val="Footer"/>
    </w:pPr>
    <w:r w:rsidRPr="00535B74">
      <w:rPr>
        <w:rFonts w:ascii="Century Gothic" w:eastAsia="Californian FB" w:hAnsi="Century Gothic" w:cs="Californian FB"/>
        <w:noProof/>
        <w:sz w:val="28"/>
        <w:szCs w:val="28"/>
      </w:rPr>
      <w:drawing>
        <wp:anchor distT="0" distB="0" distL="114300" distR="114300" simplePos="0" relativeHeight="251661312" behindDoc="0" locked="0" layoutInCell="1" allowOverlap="1" wp14:anchorId="28530655" wp14:editId="1426C0E6">
          <wp:simplePos x="0" y="0"/>
          <wp:positionH relativeFrom="column">
            <wp:posOffset>-5691505</wp:posOffset>
          </wp:positionH>
          <wp:positionV relativeFrom="paragraph">
            <wp:posOffset>790575</wp:posOffset>
          </wp:positionV>
          <wp:extent cx="7783373" cy="156836"/>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13264" cy="163483"/>
                  </a:xfrm>
                  <a:prstGeom prst="rect">
                    <a:avLst/>
                  </a:prstGeom>
                </pic:spPr>
              </pic:pic>
            </a:graphicData>
          </a:graphic>
          <wp14:sizeRelH relativeFrom="page">
            <wp14:pctWidth>0</wp14:pctWidth>
          </wp14:sizeRelH>
          <wp14:sizeRelV relativeFrom="page">
            <wp14:pctHeight>0</wp14:pctHeight>
          </wp14:sizeRelV>
        </wp:anchor>
      </w:drawing>
    </w:r>
    <w:r w:rsidRPr="00535B74">
      <w:rPr>
        <w:rFonts w:ascii="Century Gothic" w:eastAsia="Californian FB" w:hAnsi="Century Gothic" w:cs="Californian FB"/>
        <w:noProof/>
        <w:sz w:val="28"/>
        <w:szCs w:val="28"/>
      </w:rPr>
      <w:drawing>
        <wp:anchor distT="0" distB="0" distL="114300" distR="114300" simplePos="0" relativeHeight="251659264" behindDoc="0" locked="0" layoutInCell="1" allowOverlap="1" wp14:anchorId="49651CE8" wp14:editId="4712BC55">
          <wp:simplePos x="0" y="0"/>
          <wp:positionH relativeFrom="column">
            <wp:posOffset>-5843905</wp:posOffset>
          </wp:positionH>
          <wp:positionV relativeFrom="paragraph">
            <wp:posOffset>638175</wp:posOffset>
          </wp:positionV>
          <wp:extent cx="7783373" cy="156836"/>
          <wp:effectExtent l="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13264" cy="16348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8F7" w:rsidRDefault="003A18F7" w:rsidP="00004EA1">
      <w:pPr>
        <w:spacing w:after="0" w:line="240" w:lineRule="auto"/>
      </w:pPr>
      <w:r>
        <w:separator/>
      </w:r>
    </w:p>
  </w:footnote>
  <w:footnote w:type="continuationSeparator" w:id="0">
    <w:p w:rsidR="003A18F7" w:rsidRDefault="003A18F7" w:rsidP="00004E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71C2E"/>
    <w:multiLevelType w:val="hybridMultilevel"/>
    <w:tmpl w:val="7AE64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2C387A"/>
    <w:multiLevelType w:val="hybridMultilevel"/>
    <w:tmpl w:val="18E8F568"/>
    <w:lvl w:ilvl="0" w:tplc="1B9EEE2A">
      <w:start w:val="1"/>
      <w:numFmt w:val="bullet"/>
      <w:lvlText w:val=""/>
      <w:lvlJc w:val="left"/>
      <w:pPr>
        <w:ind w:left="720" w:hanging="360"/>
      </w:pPr>
      <w:rPr>
        <w:rFonts w:ascii="Wingdings" w:hAnsi="Wingdings" w:hint="default"/>
        <w:color w:val="00A9C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8B2D97"/>
    <w:multiLevelType w:val="hybridMultilevel"/>
    <w:tmpl w:val="245077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B1D6F48"/>
    <w:multiLevelType w:val="hybridMultilevel"/>
    <w:tmpl w:val="E2740568"/>
    <w:lvl w:ilvl="0" w:tplc="C0BC8CD8">
      <w:start w:val="1"/>
      <w:numFmt w:val="bullet"/>
      <w:lvlText w:val=""/>
      <w:lvlJc w:val="left"/>
      <w:pPr>
        <w:ind w:left="720" w:hanging="360"/>
      </w:pPr>
      <w:rPr>
        <w:rFonts w:ascii="Wingdings" w:hAnsi="Wingdings" w:hint="default"/>
        <w:color w:val="77904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5A0CB3"/>
    <w:multiLevelType w:val="hybridMultilevel"/>
    <w:tmpl w:val="C330A7FE"/>
    <w:lvl w:ilvl="0" w:tplc="C0BC8CD8">
      <w:start w:val="1"/>
      <w:numFmt w:val="bullet"/>
      <w:lvlText w:val=""/>
      <w:lvlJc w:val="left"/>
      <w:pPr>
        <w:ind w:left="720" w:hanging="360"/>
      </w:pPr>
      <w:rPr>
        <w:rFonts w:ascii="Wingdings" w:hAnsi="Wingdings" w:hint="default"/>
        <w:color w:val="77904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FD567E"/>
    <w:multiLevelType w:val="hybridMultilevel"/>
    <w:tmpl w:val="DDB285A8"/>
    <w:lvl w:ilvl="0" w:tplc="0409000F">
      <w:start w:val="1"/>
      <w:numFmt w:val="decimal"/>
      <w:lvlText w:val="%1."/>
      <w:lvlJc w:val="left"/>
      <w:pPr>
        <w:ind w:left="720" w:hanging="360"/>
      </w:pPr>
      <w:rPr>
        <w:rFonts w:hint="default"/>
        <w:color w:val="77904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40354F"/>
    <w:multiLevelType w:val="hybridMultilevel"/>
    <w:tmpl w:val="EA322764"/>
    <w:lvl w:ilvl="0" w:tplc="9C003BB6">
      <w:start w:val="1"/>
      <w:numFmt w:val="bullet"/>
      <w:lvlText w:val=""/>
      <w:lvlJc w:val="left"/>
      <w:pPr>
        <w:ind w:left="720" w:hanging="360"/>
      </w:pPr>
      <w:rPr>
        <w:rFonts w:ascii="Wingdings" w:hAnsi="Wingdings" w:hint="default"/>
        <w:color w:val="00A9C5"/>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A345A0"/>
    <w:multiLevelType w:val="hybridMultilevel"/>
    <w:tmpl w:val="B560B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0A10B9"/>
    <w:multiLevelType w:val="hybridMultilevel"/>
    <w:tmpl w:val="777AF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E2431A"/>
    <w:multiLevelType w:val="hybridMultilevel"/>
    <w:tmpl w:val="FE081562"/>
    <w:lvl w:ilvl="0" w:tplc="C0BC8CD8">
      <w:start w:val="1"/>
      <w:numFmt w:val="bullet"/>
      <w:lvlText w:val=""/>
      <w:lvlJc w:val="left"/>
      <w:pPr>
        <w:ind w:left="720" w:hanging="360"/>
      </w:pPr>
      <w:rPr>
        <w:rFonts w:ascii="Wingdings" w:hAnsi="Wingdings" w:hint="default"/>
        <w:color w:val="77904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E41E72"/>
    <w:multiLevelType w:val="hybridMultilevel"/>
    <w:tmpl w:val="87DA4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41414C"/>
    <w:multiLevelType w:val="hybridMultilevel"/>
    <w:tmpl w:val="A324249E"/>
    <w:lvl w:ilvl="0" w:tplc="714E4350">
      <w:start w:val="1"/>
      <w:numFmt w:val="bullet"/>
      <w:lvlText w:val=""/>
      <w:lvlJc w:val="left"/>
      <w:pPr>
        <w:ind w:left="720" w:hanging="360"/>
      </w:pPr>
      <w:rPr>
        <w:rFonts w:ascii="Wingdings" w:hAnsi="Wingdings" w:hint="default"/>
        <w:color w:val="77904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0"/>
  </w:num>
  <w:num w:numId="4">
    <w:abstractNumId w:val="0"/>
  </w:num>
  <w:num w:numId="5">
    <w:abstractNumId w:val="8"/>
  </w:num>
  <w:num w:numId="6">
    <w:abstractNumId w:val="9"/>
  </w:num>
  <w:num w:numId="7">
    <w:abstractNumId w:val="5"/>
  </w:num>
  <w:num w:numId="8">
    <w:abstractNumId w:val="3"/>
  </w:num>
  <w:num w:numId="9">
    <w:abstractNumId w:val="11"/>
  </w:num>
  <w:num w:numId="10">
    <w:abstractNumId w:val="1"/>
  </w:num>
  <w:num w:numId="11">
    <w:abstractNumId w:val="4"/>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2F1"/>
    <w:rsid w:val="00004EA1"/>
    <w:rsid w:val="00030DDA"/>
    <w:rsid w:val="00057E8D"/>
    <w:rsid w:val="000852A7"/>
    <w:rsid w:val="000A1179"/>
    <w:rsid w:val="000B20C7"/>
    <w:rsid w:val="000D4183"/>
    <w:rsid w:val="001101D5"/>
    <w:rsid w:val="00110BF9"/>
    <w:rsid w:val="00136FB1"/>
    <w:rsid w:val="0016216D"/>
    <w:rsid w:val="00180DF3"/>
    <w:rsid w:val="00191889"/>
    <w:rsid w:val="0019453D"/>
    <w:rsid w:val="00215590"/>
    <w:rsid w:val="00235078"/>
    <w:rsid w:val="00260187"/>
    <w:rsid w:val="002825DD"/>
    <w:rsid w:val="00290A27"/>
    <w:rsid w:val="002A0AA5"/>
    <w:rsid w:val="002A1269"/>
    <w:rsid w:val="002C03D0"/>
    <w:rsid w:val="00301250"/>
    <w:rsid w:val="00304D92"/>
    <w:rsid w:val="00324689"/>
    <w:rsid w:val="003277D2"/>
    <w:rsid w:val="00330686"/>
    <w:rsid w:val="003A18F7"/>
    <w:rsid w:val="003A21DD"/>
    <w:rsid w:val="004512F1"/>
    <w:rsid w:val="00474F60"/>
    <w:rsid w:val="00535B74"/>
    <w:rsid w:val="0054136A"/>
    <w:rsid w:val="0057592B"/>
    <w:rsid w:val="005A6A3B"/>
    <w:rsid w:val="005B768A"/>
    <w:rsid w:val="005E7E23"/>
    <w:rsid w:val="005F3950"/>
    <w:rsid w:val="00601564"/>
    <w:rsid w:val="00666FD7"/>
    <w:rsid w:val="006B4504"/>
    <w:rsid w:val="006D08BC"/>
    <w:rsid w:val="006F604F"/>
    <w:rsid w:val="007155A5"/>
    <w:rsid w:val="00747358"/>
    <w:rsid w:val="007749AC"/>
    <w:rsid w:val="00782615"/>
    <w:rsid w:val="007907AF"/>
    <w:rsid w:val="007A41A0"/>
    <w:rsid w:val="007B3210"/>
    <w:rsid w:val="007B5DBE"/>
    <w:rsid w:val="007B7EBF"/>
    <w:rsid w:val="007C6AC4"/>
    <w:rsid w:val="007F201B"/>
    <w:rsid w:val="00815EAF"/>
    <w:rsid w:val="00832D4C"/>
    <w:rsid w:val="00885D3D"/>
    <w:rsid w:val="00885F86"/>
    <w:rsid w:val="008A04B8"/>
    <w:rsid w:val="008D2BC9"/>
    <w:rsid w:val="00907DA3"/>
    <w:rsid w:val="009114BE"/>
    <w:rsid w:val="00940DCB"/>
    <w:rsid w:val="009A33A7"/>
    <w:rsid w:val="009B73FC"/>
    <w:rsid w:val="009D50C8"/>
    <w:rsid w:val="00A80C58"/>
    <w:rsid w:val="00A86CEE"/>
    <w:rsid w:val="00A87C0F"/>
    <w:rsid w:val="00A92AD1"/>
    <w:rsid w:val="00AA0C3E"/>
    <w:rsid w:val="00AA7A82"/>
    <w:rsid w:val="00AB5306"/>
    <w:rsid w:val="00AC77FF"/>
    <w:rsid w:val="00AD07A9"/>
    <w:rsid w:val="00AF3DB3"/>
    <w:rsid w:val="00AF5777"/>
    <w:rsid w:val="00B15468"/>
    <w:rsid w:val="00B407B3"/>
    <w:rsid w:val="00B502E6"/>
    <w:rsid w:val="00B80D6E"/>
    <w:rsid w:val="00BA3088"/>
    <w:rsid w:val="00BA3B26"/>
    <w:rsid w:val="00BE6662"/>
    <w:rsid w:val="00BF5D8F"/>
    <w:rsid w:val="00C010AC"/>
    <w:rsid w:val="00C80E28"/>
    <w:rsid w:val="00CB4824"/>
    <w:rsid w:val="00DB5407"/>
    <w:rsid w:val="00DE61D8"/>
    <w:rsid w:val="00E13954"/>
    <w:rsid w:val="00E46B99"/>
    <w:rsid w:val="00E922A9"/>
    <w:rsid w:val="00EA3F41"/>
    <w:rsid w:val="00EA5349"/>
    <w:rsid w:val="00EE0F17"/>
    <w:rsid w:val="00F234E2"/>
    <w:rsid w:val="00F55DA7"/>
    <w:rsid w:val="00F60293"/>
    <w:rsid w:val="00F7424A"/>
    <w:rsid w:val="00F80C1E"/>
    <w:rsid w:val="00FA209F"/>
    <w:rsid w:val="00FE3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3950"/>
    <w:rPr>
      <w:color w:val="0000FF" w:themeColor="hyperlink"/>
      <w:u w:val="single"/>
    </w:rPr>
  </w:style>
  <w:style w:type="paragraph" w:styleId="ListParagraph">
    <w:name w:val="List Paragraph"/>
    <w:basedOn w:val="Normal"/>
    <w:uiPriority w:val="34"/>
    <w:qFormat/>
    <w:rsid w:val="00215590"/>
    <w:pPr>
      <w:ind w:left="720"/>
      <w:contextualSpacing/>
    </w:pPr>
  </w:style>
  <w:style w:type="paragraph" w:styleId="Header">
    <w:name w:val="header"/>
    <w:basedOn w:val="Normal"/>
    <w:link w:val="HeaderChar"/>
    <w:uiPriority w:val="99"/>
    <w:unhideWhenUsed/>
    <w:rsid w:val="00004E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EA1"/>
  </w:style>
  <w:style w:type="paragraph" w:styleId="Footer">
    <w:name w:val="footer"/>
    <w:basedOn w:val="Normal"/>
    <w:link w:val="FooterChar"/>
    <w:uiPriority w:val="99"/>
    <w:unhideWhenUsed/>
    <w:rsid w:val="00004E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EA1"/>
  </w:style>
  <w:style w:type="paragraph" w:styleId="BalloonText">
    <w:name w:val="Balloon Text"/>
    <w:basedOn w:val="Normal"/>
    <w:link w:val="BalloonTextChar"/>
    <w:uiPriority w:val="99"/>
    <w:semiHidden/>
    <w:unhideWhenUsed/>
    <w:rsid w:val="00DB54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5407"/>
    <w:rPr>
      <w:rFonts w:ascii="Tahoma" w:hAnsi="Tahoma" w:cs="Tahoma"/>
      <w:sz w:val="16"/>
      <w:szCs w:val="16"/>
    </w:rPr>
  </w:style>
  <w:style w:type="table" w:styleId="TableGrid">
    <w:name w:val="Table Grid"/>
    <w:basedOn w:val="TableNormal"/>
    <w:uiPriority w:val="59"/>
    <w:rsid w:val="00A86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4735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3950"/>
    <w:rPr>
      <w:color w:val="0000FF" w:themeColor="hyperlink"/>
      <w:u w:val="single"/>
    </w:rPr>
  </w:style>
  <w:style w:type="paragraph" w:styleId="ListParagraph">
    <w:name w:val="List Paragraph"/>
    <w:basedOn w:val="Normal"/>
    <w:uiPriority w:val="34"/>
    <w:qFormat/>
    <w:rsid w:val="00215590"/>
    <w:pPr>
      <w:ind w:left="720"/>
      <w:contextualSpacing/>
    </w:pPr>
  </w:style>
  <w:style w:type="paragraph" w:styleId="Header">
    <w:name w:val="header"/>
    <w:basedOn w:val="Normal"/>
    <w:link w:val="HeaderChar"/>
    <w:uiPriority w:val="99"/>
    <w:unhideWhenUsed/>
    <w:rsid w:val="00004E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EA1"/>
  </w:style>
  <w:style w:type="paragraph" w:styleId="Footer">
    <w:name w:val="footer"/>
    <w:basedOn w:val="Normal"/>
    <w:link w:val="FooterChar"/>
    <w:uiPriority w:val="99"/>
    <w:unhideWhenUsed/>
    <w:rsid w:val="00004E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EA1"/>
  </w:style>
  <w:style w:type="paragraph" w:styleId="BalloonText">
    <w:name w:val="Balloon Text"/>
    <w:basedOn w:val="Normal"/>
    <w:link w:val="BalloonTextChar"/>
    <w:uiPriority w:val="99"/>
    <w:semiHidden/>
    <w:unhideWhenUsed/>
    <w:rsid w:val="00DB54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5407"/>
    <w:rPr>
      <w:rFonts w:ascii="Tahoma" w:hAnsi="Tahoma" w:cs="Tahoma"/>
      <w:sz w:val="16"/>
      <w:szCs w:val="16"/>
    </w:rPr>
  </w:style>
  <w:style w:type="table" w:styleId="TableGrid">
    <w:name w:val="Table Grid"/>
    <w:basedOn w:val="TableNormal"/>
    <w:uiPriority w:val="59"/>
    <w:rsid w:val="00A86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473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427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F6C4FE6480234CA1AD78F463961847" ma:contentTypeVersion="3" ma:contentTypeDescription="Create a new document." ma:contentTypeScope="" ma:versionID="c6c9eb54b8d62aa291e3931c46db2a89">
  <xsd:schema xmlns:xsd="http://www.w3.org/2001/XMLSchema" xmlns:xs="http://www.w3.org/2001/XMLSchema" xmlns:p="http://schemas.microsoft.com/office/2006/metadata/properties" xmlns:ns2="649a96f5-63bb-4aa9-a40c-7e9fd9d338dd" xmlns:ns3="http://schemas.microsoft.com/sharepoint/v4" targetNamespace="http://schemas.microsoft.com/office/2006/metadata/properties" ma:root="true" ma:fieldsID="aa146dcf3d5625c94392df2571e49534" ns2:_="" ns3:_="">
    <xsd:import namespace="649a96f5-63bb-4aa9-a40c-7e9fd9d338dd"/>
    <xsd:import namespace="http://schemas.microsoft.com/sharepoint/v4"/>
    <xsd:element name="properties">
      <xsd:complexType>
        <xsd:sequence>
          <xsd:element name="documentManagement">
            <xsd:complexType>
              <xsd:all>
                <xsd:element ref="ns2:Document_x0020_Type" minOccurs="0"/>
                <xsd:element ref="ns2:Description0"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a96f5-63bb-4aa9-a40c-7e9fd9d338dd" elementFormDefault="qualified">
    <xsd:import namespace="http://schemas.microsoft.com/office/2006/documentManagement/types"/>
    <xsd:import namespace="http://schemas.microsoft.com/office/infopath/2007/PartnerControls"/>
    <xsd:element name="Document_x0020_Type" ma:index="8" nillable="true" ma:displayName="Template" ma:format="Dropdown" ma:internalName="Document_x0020_Type">
      <xsd:simpleType>
        <xsd:restriction base="dms:Choice">
          <xsd:enumeration value="PowerPoint Templates"/>
          <xsd:enumeration value="Flyers/One Sheets"/>
          <xsd:enumeration value="Meeting Agendas"/>
          <xsd:enumeration value="Flowcharts/Organizational Charts"/>
          <xsd:enumeration value="Data Reports"/>
          <xsd:enumeration value="Email Signatures"/>
          <xsd:enumeration value="Other"/>
        </xsd:restriction>
      </xsd:simpleType>
    </xsd:element>
    <xsd:element name="Description0" ma:index="9"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649a96f5-63bb-4aa9-a40c-7e9fd9d338dd">Flyers/One Sheets</Document_x0020_Type>
    <Description0 xmlns="649a96f5-63bb-4aa9-a40c-7e9fd9d338dd">Customizable Information Sheet with Two Columns for Text</Description0>
    <IconOverlay xmlns="http://schemas.microsoft.com/sharepoint/v4" xsi:nil="true"/>
  </documentManagement>
</p:properties>
</file>

<file path=customXml/itemProps1.xml><?xml version="1.0" encoding="utf-8"?>
<ds:datastoreItem xmlns:ds="http://schemas.openxmlformats.org/officeDocument/2006/customXml" ds:itemID="{9EE0CFD3-8480-496E-B886-EBA781088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a96f5-63bb-4aa9-a40c-7e9fd9d338d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82AA98-6F4C-45C1-9796-89ED16DABCF8}">
  <ds:schemaRefs>
    <ds:schemaRef ds:uri="http://schemas.microsoft.com/sharepoint/v3/contenttype/forms"/>
  </ds:schemaRefs>
</ds:datastoreItem>
</file>

<file path=customXml/itemProps3.xml><?xml version="1.0" encoding="utf-8"?>
<ds:datastoreItem xmlns:ds="http://schemas.openxmlformats.org/officeDocument/2006/customXml" ds:itemID="{D865C21D-F718-4FCB-80EE-DCE566086F27}">
  <ds:schemaRefs>
    <ds:schemaRef ds:uri="http://schemas.microsoft.com/office/2006/metadata/properties"/>
    <ds:schemaRef ds:uri="http://schemas.microsoft.com/office/infopath/2007/PartnerControls"/>
    <ds:schemaRef ds:uri="649a96f5-63bb-4aa9-a40c-7e9fd9d338dd"/>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Live Well San Diego Two-Column Info Sheet Template</vt:lpstr>
    </vt:vector>
  </TitlesOfParts>
  <Company>The County of San Diego</Company>
  <LinksUpToDate>false</LinksUpToDate>
  <CharactersWithSpaces>4053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Live Well San Diego Two-Column Info Sheet Template</dc:title>
  <dc:creator>Hewlett-Packard</dc:creator>
  <cp:lastModifiedBy>Hewlett-Packard</cp:lastModifiedBy>
  <cp:revision>2</cp:revision>
  <cp:lastPrinted>2017-06-16T01:23:00Z</cp:lastPrinted>
  <dcterms:created xsi:type="dcterms:W3CDTF">2017-09-13T20:43:00Z</dcterms:created>
  <dcterms:modified xsi:type="dcterms:W3CDTF">2017-09-13T20:43:00Z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2014-07-16T00:00:00Z</vt:filetime>
  </property>
  <property fmtid="{D5CDD505-2E9C-101B-9397-08002B2CF9AE}" pid="3" name="LastSaved">
    <vt:filetime>2015-01-13T00:00:00Z</vt:filetime>
  </property>
  <property fmtid="{D5CDD505-2E9C-101B-9397-08002B2CF9AE}" pid="4" name="ContentTypeId">
    <vt:lpwstr>0x01010005F6C4FE6480234CA1AD78F463961847</vt:lpwstr>
  </property>
</Properties>
</file>